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6E9B" w:rsidRPr="0090473A" w:rsidRDefault="00106E9B">
      <w:pPr>
        <w:pStyle w:val="Normal1"/>
        <w:widowControl w:val="0"/>
        <w:pBdr>
          <w:top w:val="nil"/>
          <w:left w:val="nil"/>
          <w:bottom w:val="nil"/>
          <w:right w:val="nil"/>
          <w:between w:val="nil"/>
        </w:pBdr>
        <w:spacing w:after="0"/>
        <w:rPr>
          <w:rFonts w:ascii="Arial" w:eastAsia="Arial" w:hAnsi="Arial" w:cs="Arial"/>
        </w:rPr>
      </w:pPr>
    </w:p>
    <w:tbl>
      <w:tblPr>
        <w:tblStyle w:val="a"/>
        <w:tblW w:w="14004" w:type="dxa"/>
        <w:tblInd w:w="0" w:type="dxa"/>
        <w:tblLayout w:type="fixed"/>
        <w:tblLook w:val="0400"/>
      </w:tblPr>
      <w:tblGrid>
        <w:gridCol w:w="5375"/>
        <w:gridCol w:w="8629"/>
      </w:tblGrid>
      <w:tr w:rsidR="00106E9B" w:rsidRPr="00176011">
        <w:tc>
          <w:tcPr>
            <w:tcW w:w="5375" w:type="dxa"/>
          </w:tcPr>
          <w:p w:rsidR="00106E9B" w:rsidRPr="00176011" w:rsidRDefault="00683B3C">
            <w:pPr>
              <w:pStyle w:val="Normal1"/>
              <w:spacing w:before="120" w:after="120"/>
              <w:jc w:val="center"/>
              <w:rPr>
                <w:rFonts w:ascii="Times New Roman" w:eastAsia="Times New Roman" w:hAnsi="Times New Roman" w:cs="Times New Roman"/>
                <w:sz w:val="26"/>
                <w:szCs w:val="26"/>
              </w:rPr>
            </w:pPr>
            <w:r w:rsidRPr="00683B3C">
              <w:rPr>
                <w:noProof/>
              </w:rPr>
              <w:pict>
                <v:shape id="Freeform: Shape 1" o:spid="_x0000_s1027" style="position:absolute;left:0;text-align:left;margin-left:92.55pt;margin-top:20.95pt;width:85.5pt;height:3.6pt;z-index:251658240;visibility:visible;mso-wrap-style:square;mso-wrap-distance-left:9pt;mso-wrap-distance-top:0;mso-wrap-distance-right:9pt;mso-wrap-distance-bottom:0;mso-position-horizontal-relative:text;mso-position-vertical-relative:text;v-text-anchor:middle" coordsize="5638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" path="m,l563880,e" strokeweight="1pt">
                  <v:stroke startarrowwidth="narrow" startarrowlength="short" endarrowwidth="narrow" endarrowlength="short"/>
                  <v:path arrowok="t" o:extrusionok="f"/>
                </v:shape>
              </w:pict>
            </w:r>
            <w:r w:rsidR="00C11F3C" w:rsidRPr="00176011">
              <w:rPr>
                <w:rFonts w:ascii="Times New Roman" w:eastAsia="Times New Roman" w:hAnsi="Times New Roman" w:cs="Times New Roman"/>
                <w:b/>
                <w:bCs/>
                <w:sz w:val="26"/>
                <w:szCs w:val="26"/>
              </w:rPr>
              <w:t xml:space="preserve">BỘ TÀI CHÍNH </w:t>
            </w:r>
            <w:r w:rsidR="00C11F3C" w:rsidRPr="00176011">
              <w:rPr>
                <w:rFonts w:ascii="Times New Roman" w:eastAsia="Times New Roman" w:hAnsi="Times New Roman" w:cs="Times New Roman"/>
                <w:b/>
                <w:bCs/>
                <w:sz w:val="26"/>
                <w:szCs w:val="26"/>
              </w:rPr>
              <w:br/>
            </w:r>
          </w:p>
        </w:tc>
        <w:tc>
          <w:tcPr>
            <w:tcW w:w="8629" w:type="dxa"/>
          </w:tcPr>
          <w:p w:rsidR="00106E9B" w:rsidRPr="00176011" w:rsidRDefault="00683B3C">
            <w:pPr>
              <w:pStyle w:val="Normal1"/>
              <w:spacing w:before="120" w:after="120"/>
              <w:jc w:val="center"/>
              <w:rPr>
                <w:rFonts w:ascii="Times New Roman" w:eastAsia="Times New Roman" w:hAnsi="Times New Roman" w:cs="Times New Roman"/>
                <w:sz w:val="26"/>
                <w:szCs w:val="26"/>
              </w:rPr>
            </w:pPr>
            <w:r w:rsidRPr="00683B3C">
              <w:rPr>
                <w:noProof/>
              </w:rPr>
              <w:pict>
                <v:shape id="Freeform: Shape 2" o:spid="_x0000_s1026" style="position:absolute;left:0;text-align:left;margin-left:133.75pt;margin-top:38pt;width:166.7pt;height:3.6pt;z-index:251659264;visibility:visible;mso-wrap-style:square;mso-wrap-distance-left:9pt;mso-wrap-distance-top:0;mso-wrap-distance-right:9pt;mso-wrap-distance-bottom:0;mso-position-horizontal-relative:text;mso-position-vertical-relative:text;v-text-anchor:middle" coordsize="6711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" path="m,l671195,e" strokeweight="1pt">
                  <v:stroke startarrowwidth="narrow" startarrowlength="short" endarrowwidth="narrow" endarrowlength="short"/>
                  <v:path arrowok="t" o:extrusionok="f"/>
                </v:shape>
              </w:pict>
            </w:r>
            <w:r w:rsidR="00C11F3C" w:rsidRPr="00176011">
              <w:rPr>
                <w:rFonts w:ascii="Times New Roman" w:eastAsia="Times New Roman" w:hAnsi="Times New Roman" w:cs="Times New Roman"/>
                <w:b/>
                <w:bCs/>
                <w:sz w:val="26"/>
                <w:szCs w:val="26"/>
              </w:rPr>
              <w:t>CỘNG HÒA XÃ HỘI CHỦ NGHĨA VIỆT NAM</w:t>
            </w:r>
            <w:r w:rsidR="00C11F3C" w:rsidRPr="00176011">
              <w:rPr>
                <w:rFonts w:ascii="Times New Roman" w:eastAsia="Times New Roman" w:hAnsi="Times New Roman" w:cs="Times New Roman"/>
                <w:b/>
                <w:bCs/>
                <w:sz w:val="26"/>
                <w:szCs w:val="26"/>
              </w:rPr>
              <w:br/>
              <w:t>Độc lập - Tự do - Hạnh phúc</w:t>
            </w:r>
          </w:p>
        </w:tc>
      </w:tr>
      <w:tr w:rsidR="00106E9B" w:rsidRPr="00176011">
        <w:tc>
          <w:tcPr>
            <w:tcW w:w="5375" w:type="dxa"/>
          </w:tcPr>
          <w:p w:rsidR="00106E9B" w:rsidRPr="00176011" w:rsidRDefault="00C11F3C">
            <w:pPr>
              <w:pStyle w:val="Normal1"/>
              <w:spacing w:before="120" w:after="120"/>
              <w:jc w:val="center"/>
              <w:rPr>
                <w:rFonts w:ascii="Times New Roman" w:eastAsia="Times New Roman" w:hAnsi="Times New Roman" w:cs="Times New Roman"/>
                <w:sz w:val="26"/>
                <w:szCs w:val="26"/>
              </w:rPr>
            </w:pPr>
            <w:r w:rsidRPr="00176011">
              <w:rPr>
                <w:rFonts w:ascii="Times New Roman" w:eastAsia="Times New Roman" w:hAnsi="Times New Roman" w:cs="Times New Roman"/>
                <w:b/>
                <w:bCs/>
                <w:sz w:val="26"/>
                <w:szCs w:val="26"/>
              </w:rPr>
              <w:t> </w:t>
            </w:r>
          </w:p>
        </w:tc>
        <w:tc>
          <w:tcPr>
            <w:tcW w:w="8629" w:type="dxa"/>
          </w:tcPr>
          <w:p w:rsidR="00106E9B" w:rsidRPr="00176011" w:rsidRDefault="00C11F3C" w:rsidP="00CA0EF2">
            <w:pPr>
              <w:pStyle w:val="Normal1"/>
              <w:spacing w:before="120" w:after="120"/>
              <w:jc w:val="center"/>
              <w:rPr>
                <w:rFonts w:ascii="Times New Roman" w:eastAsia="Times New Roman" w:hAnsi="Times New Roman" w:cs="Times New Roman"/>
                <w:sz w:val="26"/>
                <w:szCs w:val="26"/>
              </w:rPr>
            </w:pPr>
            <w:r w:rsidRPr="00176011">
              <w:rPr>
                <w:rFonts w:ascii="Times New Roman" w:eastAsia="Times New Roman" w:hAnsi="Times New Roman" w:cs="Times New Roman"/>
                <w:i/>
                <w:iCs/>
                <w:sz w:val="26"/>
                <w:szCs w:val="26"/>
              </w:rPr>
              <w:t xml:space="preserve">Hà Nội, ngày    tháng </w:t>
            </w:r>
            <w:r w:rsidR="00CA0EF2" w:rsidRPr="00176011">
              <w:rPr>
                <w:rFonts w:ascii="Times New Roman" w:eastAsia="Times New Roman" w:hAnsi="Times New Roman" w:cs="Times New Roman"/>
                <w:i/>
                <w:iCs/>
                <w:sz w:val="26"/>
                <w:szCs w:val="26"/>
              </w:rPr>
              <w:t xml:space="preserve">   </w:t>
            </w:r>
            <w:r w:rsidRPr="00176011">
              <w:rPr>
                <w:rFonts w:ascii="Times New Roman" w:eastAsia="Times New Roman" w:hAnsi="Times New Roman" w:cs="Times New Roman"/>
                <w:i/>
                <w:iCs/>
                <w:sz w:val="26"/>
                <w:szCs w:val="26"/>
              </w:rPr>
              <w:t xml:space="preserve"> năm 2026</w:t>
            </w:r>
          </w:p>
        </w:tc>
      </w:tr>
    </w:tbl>
    <w:p w:rsidR="00106E9B" w:rsidRPr="00176011" w:rsidRDefault="00106E9B">
      <w:pPr>
        <w:pStyle w:val="Normal1"/>
        <w:spacing w:after="0" w:line="240" w:lineRule="auto"/>
        <w:jc w:val="center"/>
        <w:rPr>
          <w:rFonts w:ascii="Times New Roman" w:eastAsia="Times New Roman" w:hAnsi="Times New Roman" w:cs="Times New Roman"/>
          <w:b/>
          <w:bCs/>
          <w:sz w:val="28"/>
          <w:szCs w:val="28"/>
        </w:rPr>
      </w:pPr>
    </w:p>
    <w:p w:rsidR="00106E9B" w:rsidRPr="00176011" w:rsidRDefault="00C11F3C">
      <w:pPr>
        <w:pStyle w:val="Normal1"/>
        <w:spacing w:after="0" w:line="240" w:lineRule="auto"/>
        <w:jc w:val="center"/>
        <w:rPr>
          <w:rFonts w:ascii="Times New Roman" w:eastAsia="Times New Roman" w:hAnsi="Times New Roman" w:cs="Times New Roman"/>
          <w:b/>
          <w:bCs/>
          <w:sz w:val="28"/>
          <w:szCs w:val="28"/>
        </w:rPr>
      </w:pPr>
      <w:r w:rsidRPr="00176011">
        <w:rPr>
          <w:rFonts w:ascii="Times New Roman" w:eastAsia="Times New Roman" w:hAnsi="Times New Roman" w:cs="Times New Roman"/>
          <w:b/>
          <w:bCs/>
          <w:sz w:val="28"/>
          <w:szCs w:val="28"/>
        </w:rPr>
        <w:t xml:space="preserve">BẢN TỔNG HỢP Ý KIẾN, TIẾP THU, GIẢI TRÌNH Ý KIẾN GÓP Ý CỦA CÁC CƠ QUAN CÓ LIÊN QUAN </w:t>
      </w:r>
    </w:p>
    <w:p w:rsidR="00106E9B" w:rsidRPr="00176011" w:rsidRDefault="00C11F3C">
      <w:pPr>
        <w:pStyle w:val="Normal1"/>
        <w:spacing w:after="0" w:line="240" w:lineRule="auto"/>
        <w:jc w:val="center"/>
        <w:rPr>
          <w:rFonts w:ascii="Times New Roman" w:eastAsia="Times New Roman" w:hAnsi="Times New Roman" w:cs="Times New Roman"/>
          <w:b/>
          <w:bCs/>
          <w:sz w:val="28"/>
          <w:szCs w:val="28"/>
        </w:rPr>
      </w:pPr>
      <w:r w:rsidRPr="00176011">
        <w:rPr>
          <w:rFonts w:ascii="Times New Roman" w:eastAsia="Times New Roman" w:hAnsi="Times New Roman" w:cs="Times New Roman"/>
          <w:b/>
          <w:bCs/>
          <w:sz w:val="28"/>
          <w:szCs w:val="28"/>
        </w:rPr>
        <w:t>ĐỐI VỚI DỰ THẢO NGHỊ ĐỊNH SỬA ĐỔI, BỔ SUNG MỘT SỐ ĐIỀU CỦA NGHỊ ĐỊNH SỐ 46/2023/NĐ-CP</w:t>
      </w:r>
    </w:p>
    <w:p w:rsidR="00106E9B" w:rsidRPr="00176011" w:rsidRDefault="00C11F3C">
      <w:pPr>
        <w:pStyle w:val="Normal1"/>
        <w:spacing w:before="120" w:after="120" w:line="240" w:lineRule="auto"/>
        <w:ind w:firstLine="720"/>
        <w:jc w:val="both"/>
        <w:rPr>
          <w:rFonts w:ascii="Times New Roman" w:eastAsia="Times New Roman" w:hAnsi="Times New Roman" w:cs="Times New Roman"/>
          <w:sz w:val="28"/>
          <w:szCs w:val="28"/>
        </w:rPr>
      </w:pPr>
      <w:r w:rsidRPr="00176011">
        <w:rPr>
          <w:rFonts w:ascii="Times New Roman" w:eastAsia="Times New Roman" w:hAnsi="Times New Roman" w:cs="Times New Roman"/>
          <w:sz w:val="28"/>
          <w:szCs w:val="28"/>
        </w:rPr>
        <w:t>Căn cứ Luật Ban hành văn bản quy phạm pháp luật và các văn bản hướng dẫn thi hành, cơ quan chủ trì soạn thảo đã tổ chức lấy ý kiến của các Bộ, cơ quan ngang Bộ, VCCI, Mặt trận Tổ quốc, doanh nghiệp bảo hiểm, doanh nghiệp tái bảo hiểm, doanh nghiệp môi giới bảo hiểm, văn phòng đại diện nước ngoài, chi nhánh doanh nghiệp nước ngoài và Hiệp hội bảo hiểm đối với dự thảo Nghị định sửa đổi, bổ sung một số điều của Nghị định số 46/2023/NĐ-CP.</w:t>
      </w:r>
    </w:p>
    <w:p w:rsidR="00106E9B" w:rsidRPr="00176011" w:rsidRDefault="00C11F3C">
      <w:pPr>
        <w:pStyle w:val="Normal1"/>
        <w:spacing w:before="120" w:after="120" w:line="240" w:lineRule="auto"/>
        <w:ind w:firstLine="720"/>
        <w:jc w:val="both"/>
        <w:rPr>
          <w:rFonts w:ascii="Times New Roman" w:eastAsia="Times New Roman" w:hAnsi="Times New Roman" w:cs="Times New Roman"/>
          <w:sz w:val="28"/>
          <w:szCs w:val="28"/>
        </w:rPr>
      </w:pPr>
      <w:r w:rsidRPr="00176011">
        <w:rPr>
          <w:rFonts w:ascii="Times New Roman" w:eastAsia="Times New Roman" w:hAnsi="Times New Roman" w:cs="Times New Roman"/>
          <w:sz w:val="28"/>
          <w:szCs w:val="28"/>
        </w:rPr>
        <w:t xml:space="preserve">1. Tổng số cơ quan, tổ chức, cá nhân đã gửi xin ý kiến: 17 Bộ, cơ quan ngang Bộ, VCCI, Mặt trận Tổ quốc, 86 doanh nghiệp kinh doanh bảo hiểm (trong đó có 32 DNBH phi nhân thọ, 20 DNBH nhân thọ, 02 DNTBH, 31 doanh nghiệp môi giới bảo hiểm và 01 chi nhánh DNBH phi nhân thọ nước ngoài), Hiệp hội bảo hiểm và các văn phòng đại diện nước ngoài. </w:t>
      </w:r>
    </w:p>
    <w:p w:rsidR="00106E9B" w:rsidRPr="00176011" w:rsidRDefault="00C11F3C">
      <w:pPr>
        <w:pStyle w:val="Normal1"/>
        <w:spacing w:before="120" w:after="120" w:line="240" w:lineRule="auto"/>
        <w:ind w:firstLine="720"/>
        <w:jc w:val="both"/>
        <w:rPr>
          <w:rFonts w:ascii="Times New Roman" w:eastAsia="Times New Roman" w:hAnsi="Times New Roman" w:cs="Times New Roman"/>
          <w:sz w:val="28"/>
          <w:szCs w:val="28"/>
        </w:rPr>
      </w:pPr>
      <w:r w:rsidRPr="00176011">
        <w:rPr>
          <w:rFonts w:ascii="Times New Roman" w:eastAsia="Times New Roman" w:hAnsi="Times New Roman" w:cs="Times New Roman"/>
          <w:sz w:val="28"/>
          <w:szCs w:val="28"/>
        </w:rPr>
        <w:t>Tổng số cơ quan, tổ chức đã gửi ý kiến tính đến ngày 2</w:t>
      </w:r>
      <w:r w:rsidR="00517AEC" w:rsidRPr="00176011">
        <w:rPr>
          <w:rFonts w:ascii="Times New Roman" w:eastAsia="Times New Roman" w:hAnsi="Times New Roman" w:cs="Times New Roman"/>
          <w:sz w:val="28"/>
          <w:szCs w:val="28"/>
        </w:rPr>
        <w:t>8</w:t>
      </w:r>
      <w:r w:rsidRPr="00176011">
        <w:rPr>
          <w:rFonts w:ascii="Times New Roman" w:eastAsia="Times New Roman" w:hAnsi="Times New Roman" w:cs="Times New Roman"/>
          <w:sz w:val="28"/>
          <w:szCs w:val="28"/>
        </w:rPr>
        <w:t>/01/2026 là 3</w:t>
      </w:r>
      <w:r w:rsidR="00CC4DE3" w:rsidRPr="00176011">
        <w:rPr>
          <w:rFonts w:ascii="Times New Roman" w:eastAsia="Times New Roman" w:hAnsi="Times New Roman" w:cs="Times New Roman"/>
          <w:sz w:val="28"/>
          <w:szCs w:val="28"/>
        </w:rPr>
        <w:t>8</w:t>
      </w:r>
      <w:r w:rsidRPr="00176011">
        <w:rPr>
          <w:rFonts w:ascii="Times New Roman" w:eastAsia="Times New Roman" w:hAnsi="Times New Roman" w:cs="Times New Roman"/>
          <w:sz w:val="28"/>
          <w:szCs w:val="28"/>
        </w:rPr>
        <w:t xml:space="preserve"> đơn vị, trong đó có: </w:t>
      </w:r>
      <w:r w:rsidR="00CC4DE3" w:rsidRPr="00176011">
        <w:rPr>
          <w:rFonts w:ascii="Times New Roman" w:eastAsia="Times New Roman" w:hAnsi="Times New Roman" w:cs="Times New Roman"/>
          <w:sz w:val="28"/>
          <w:szCs w:val="28"/>
        </w:rPr>
        <w:t>6</w:t>
      </w:r>
      <w:r w:rsidRPr="00176011">
        <w:rPr>
          <w:rFonts w:ascii="Times New Roman" w:eastAsia="Times New Roman" w:hAnsi="Times New Roman" w:cs="Times New Roman"/>
          <w:sz w:val="28"/>
          <w:szCs w:val="28"/>
        </w:rPr>
        <w:t>/17 ý k</w:t>
      </w:r>
      <w:r w:rsidR="00566ED0" w:rsidRPr="00176011">
        <w:rPr>
          <w:rFonts w:ascii="Times New Roman" w:eastAsia="Times New Roman" w:hAnsi="Times New Roman" w:cs="Times New Roman"/>
          <w:sz w:val="28"/>
          <w:szCs w:val="28"/>
        </w:rPr>
        <w:t>iến của Bộ, cơ quan ngang Bộ, 29</w:t>
      </w:r>
      <w:r w:rsidRPr="00176011">
        <w:rPr>
          <w:rFonts w:ascii="Times New Roman" w:eastAsia="Times New Roman" w:hAnsi="Times New Roman" w:cs="Times New Roman"/>
          <w:sz w:val="28"/>
          <w:szCs w:val="28"/>
        </w:rPr>
        <w:t xml:space="preserve">/86 doanh nghiệp bảo hiểm, tái bảo hiểm, doanh nghiệp môi giới bảo hiểm, Hiệp hội bảo hiểm và 2 văn phòng đại diện. </w:t>
      </w:r>
    </w:p>
    <w:p w:rsidR="00176011" w:rsidRPr="00176011" w:rsidRDefault="00C11F3C">
      <w:pPr>
        <w:pStyle w:val="Normal1"/>
        <w:spacing w:before="120" w:after="120" w:line="240" w:lineRule="auto"/>
        <w:ind w:firstLine="720"/>
        <w:jc w:val="both"/>
        <w:rPr>
          <w:rFonts w:ascii="Times New Roman" w:eastAsia="Times New Roman" w:hAnsi="Times New Roman" w:cs="Times New Roman"/>
          <w:sz w:val="28"/>
          <w:szCs w:val="28"/>
        </w:rPr>
      </w:pPr>
      <w:r w:rsidRPr="00176011">
        <w:rPr>
          <w:rFonts w:ascii="Times New Roman" w:eastAsia="Times New Roman" w:hAnsi="Times New Roman" w:cs="Times New Roman"/>
          <w:sz w:val="28"/>
          <w:szCs w:val="28"/>
        </w:rPr>
        <w:t>2. Kết quả cụ thể như sau: Trong 3</w:t>
      </w:r>
      <w:r w:rsidR="00CC4DE3" w:rsidRPr="00176011">
        <w:rPr>
          <w:rFonts w:ascii="Times New Roman" w:eastAsia="Times New Roman" w:hAnsi="Times New Roman" w:cs="Times New Roman"/>
          <w:sz w:val="28"/>
          <w:szCs w:val="28"/>
        </w:rPr>
        <w:t>8</w:t>
      </w:r>
      <w:r w:rsidRPr="00176011">
        <w:rPr>
          <w:rFonts w:ascii="Times New Roman" w:eastAsia="Times New Roman" w:hAnsi="Times New Roman" w:cs="Times New Roman"/>
          <w:sz w:val="28"/>
          <w:szCs w:val="28"/>
        </w:rPr>
        <w:t xml:space="preserve"> đơn vị gửi ý kiến: có </w:t>
      </w:r>
      <w:r w:rsidR="00CC4DE3" w:rsidRPr="00176011">
        <w:rPr>
          <w:rFonts w:ascii="Times New Roman" w:eastAsia="Times New Roman" w:hAnsi="Times New Roman" w:cs="Times New Roman"/>
          <w:sz w:val="28"/>
          <w:szCs w:val="28"/>
        </w:rPr>
        <w:t>2</w:t>
      </w:r>
      <w:r w:rsidRPr="00176011">
        <w:rPr>
          <w:rFonts w:ascii="Times New Roman" w:eastAsia="Times New Roman" w:hAnsi="Times New Roman" w:cs="Times New Roman"/>
          <w:sz w:val="28"/>
          <w:szCs w:val="28"/>
        </w:rPr>
        <w:t>/</w:t>
      </w:r>
      <w:r w:rsidR="00CC4DE3" w:rsidRPr="00176011">
        <w:rPr>
          <w:rFonts w:ascii="Times New Roman" w:eastAsia="Times New Roman" w:hAnsi="Times New Roman" w:cs="Times New Roman"/>
          <w:sz w:val="28"/>
          <w:szCs w:val="28"/>
        </w:rPr>
        <w:t>6</w:t>
      </w:r>
      <w:r w:rsidRPr="00176011">
        <w:rPr>
          <w:rFonts w:ascii="Times New Roman" w:eastAsia="Times New Roman" w:hAnsi="Times New Roman" w:cs="Times New Roman"/>
          <w:sz w:val="28"/>
          <w:szCs w:val="28"/>
        </w:rPr>
        <w:t xml:space="preserve"> Bộ, cơ quan ngang Bộ nhất trí và </w:t>
      </w:r>
      <w:r w:rsidR="00CC4DE3" w:rsidRPr="00176011">
        <w:rPr>
          <w:rFonts w:ascii="Times New Roman" w:eastAsia="Times New Roman" w:hAnsi="Times New Roman" w:cs="Times New Roman"/>
          <w:sz w:val="28"/>
          <w:szCs w:val="28"/>
        </w:rPr>
        <w:t>4</w:t>
      </w:r>
      <w:r w:rsidRPr="00176011">
        <w:rPr>
          <w:rFonts w:ascii="Times New Roman" w:eastAsia="Times New Roman" w:hAnsi="Times New Roman" w:cs="Times New Roman"/>
          <w:sz w:val="28"/>
          <w:szCs w:val="28"/>
        </w:rPr>
        <w:t>/</w:t>
      </w:r>
      <w:r w:rsidR="00CC4DE3" w:rsidRPr="00176011">
        <w:rPr>
          <w:rFonts w:ascii="Times New Roman" w:eastAsia="Times New Roman" w:hAnsi="Times New Roman" w:cs="Times New Roman"/>
          <w:sz w:val="28"/>
          <w:szCs w:val="28"/>
        </w:rPr>
        <w:t xml:space="preserve">6 </w:t>
      </w:r>
      <w:r w:rsidRPr="00176011">
        <w:rPr>
          <w:rFonts w:ascii="Times New Roman" w:eastAsia="Times New Roman" w:hAnsi="Times New Roman" w:cs="Times New Roman"/>
          <w:sz w:val="28"/>
          <w:szCs w:val="28"/>
        </w:rPr>
        <w:t>Bộ, cơ quan ngang Bộ có ý kiến, có 2/2</w:t>
      </w:r>
      <w:r w:rsidR="00A04772" w:rsidRPr="00176011">
        <w:rPr>
          <w:rFonts w:ascii="Times New Roman" w:eastAsia="Times New Roman" w:hAnsi="Times New Roman" w:cs="Times New Roman"/>
          <w:sz w:val="28"/>
          <w:szCs w:val="28"/>
        </w:rPr>
        <w:t>9</w:t>
      </w:r>
      <w:r w:rsidRPr="00176011">
        <w:rPr>
          <w:rFonts w:ascii="Times New Roman" w:eastAsia="Times New Roman" w:hAnsi="Times New Roman" w:cs="Times New Roman"/>
          <w:sz w:val="28"/>
          <w:szCs w:val="28"/>
        </w:rPr>
        <w:t xml:space="preserve"> doanh nghiệp nhất trí và 2</w:t>
      </w:r>
      <w:r w:rsidR="00566ED0" w:rsidRPr="00176011">
        <w:rPr>
          <w:rFonts w:ascii="Times New Roman" w:eastAsia="Times New Roman" w:hAnsi="Times New Roman" w:cs="Times New Roman"/>
          <w:sz w:val="28"/>
          <w:szCs w:val="28"/>
        </w:rPr>
        <w:t>7</w:t>
      </w:r>
      <w:r w:rsidRPr="00176011">
        <w:rPr>
          <w:rFonts w:ascii="Times New Roman" w:eastAsia="Times New Roman" w:hAnsi="Times New Roman" w:cs="Times New Roman"/>
          <w:sz w:val="28"/>
          <w:szCs w:val="28"/>
        </w:rPr>
        <w:t>/2</w:t>
      </w:r>
      <w:r w:rsidR="00566ED0" w:rsidRPr="00176011">
        <w:rPr>
          <w:rFonts w:ascii="Times New Roman" w:eastAsia="Times New Roman" w:hAnsi="Times New Roman" w:cs="Times New Roman"/>
          <w:sz w:val="28"/>
          <w:szCs w:val="28"/>
        </w:rPr>
        <w:t>9</w:t>
      </w:r>
      <w:r w:rsidRPr="00176011">
        <w:rPr>
          <w:rFonts w:ascii="Times New Roman" w:eastAsia="Times New Roman" w:hAnsi="Times New Roman" w:cs="Times New Roman"/>
          <w:sz w:val="28"/>
          <w:szCs w:val="28"/>
        </w:rPr>
        <w:t xml:space="preserve"> doanh nghiệp có ý kiến, có 2 văn phòng đại diện nhất trí và 1 ý kiến của Hiệp hội bảo hiểm.</w:t>
      </w:r>
    </w:p>
    <w:tbl>
      <w:tblPr>
        <w:tblStyle w:val="a0"/>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tblPr>
      <w:tblGrid>
        <w:gridCol w:w="710"/>
        <w:gridCol w:w="3260"/>
        <w:gridCol w:w="1089"/>
        <w:gridCol w:w="6141"/>
        <w:gridCol w:w="3968"/>
      </w:tblGrid>
      <w:tr w:rsidR="00106E9B" w:rsidRPr="00176011" w:rsidTr="00176011">
        <w:tc>
          <w:tcPr>
            <w:tcW w:w="710" w:type="dxa"/>
            <w:vAlign w:val="center"/>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STT</w:t>
            </w:r>
          </w:p>
        </w:tc>
        <w:tc>
          <w:tcPr>
            <w:tcW w:w="3260" w:type="dxa"/>
            <w:vAlign w:val="center"/>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khoản</w:t>
            </w:r>
          </w:p>
        </w:tc>
        <w:tc>
          <w:tcPr>
            <w:tcW w:w="1089" w:type="dxa"/>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Đơn vị góp ý</w:t>
            </w:r>
          </w:p>
        </w:tc>
        <w:tc>
          <w:tcPr>
            <w:tcW w:w="6141" w:type="dxa"/>
            <w:vAlign w:val="center"/>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Nội dung góp ý</w:t>
            </w:r>
          </w:p>
        </w:tc>
        <w:tc>
          <w:tcPr>
            <w:tcW w:w="3968" w:type="dxa"/>
            <w:vAlign w:val="center"/>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Nội dung tiếp thu, giải trình</w:t>
            </w:r>
          </w:p>
        </w:tc>
      </w:tr>
      <w:tr w:rsidR="00106E9B" w:rsidRPr="00176011" w:rsidTr="00176011">
        <w:tc>
          <w:tcPr>
            <w:tcW w:w="710" w:type="dxa"/>
            <w:vAlign w:val="center"/>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I</w:t>
            </w:r>
          </w:p>
        </w:tc>
        <w:tc>
          <w:tcPr>
            <w:tcW w:w="14458" w:type="dxa"/>
            <w:gridSpan w:val="4"/>
          </w:tcPr>
          <w:p w:rsidR="00106E9B" w:rsidRPr="00176011" w:rsidRDefault="00C11F3C"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Ý KIẾN THAM GIA CHUNG</w:t>
            </w:r>
          </w:p>
        </w:tc>
      </w:tr>
      <w:tr w:rsidR="00AE171B" w:rsidRPr="00176011" w:rsidTr="00176011">
        <w:tc>
          <w:tcPr>
            <w:tcW w:w="710" w:type="dxa"/>
          </w:tcPr>
          <w:p w:rsidR="00AE171B" w:rsidRPr="00176011" w:rsidRDefault="00AE171B"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w:t>
            </w:r>
          </w:p>
        </w:tc>
        <w:tc>
          <w:tcPr>
            <w:tcW w:w="3260" w:type="dxa"/>
          </w:tcPr>
          <w:p w:rsidR="00AE171B" w:rsidRPr="00176011" w:rsidRDefault="00AE171B" w:rsidP="00962AA0">
            <w:pPr>
              <w:pStyle w:val="Normal1"/>
              <w:spacing w:before="120" w:after="120"/>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Về hồ sơ xây dựng</w:t>
            </w:r>
            <w:r w:rsidR="00962AA0" w:rsidRPr="00176011">
              <w:rPr>
                <w:rFonts w:ascii="Times New Roman" w:eastAsia="Times New Roman" w:hAnsi="Times New Roman" w:cs="Times New Roman"/>
                <w:sz w:val="24"/>
                <w:szCs w:val="24"/>
              </w:rPr>
              <w:t xml:space="preserve"> dự thảo </w:t>
            </w:r>
            <w:r w:rsidR="00962AA0" w:rsidRPr="00176011">
              <w:rPr>
                <w:rFonts w:ascii="Times New Roman" w:eastAsia="Times New Roman" w:hAnsi="Times New Roman" w:cs="Times New Roman"/>
                <w:sz w:val="24"/>
                <w:szCs w:val="24"/>
              </w:rPr>
              <w:lastRenderedPageBreak/>
              <w:t>Nghị định</w:t>
            </w:r>
          </w:p>
        </w:tc>
        <w:tc>
          <w:tcPr>
            <w:tcW w:w="1089" w:type="dxa"/>
          </w:tcPr>
          <w:p w:rsidR="00AE171B" w:rsidRPr="00176011" w:rsidRDefault="00AE171B"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lastRenderedPageBreak/>
              <w:t xml:space="preserve">Bộ Nông </w:t>
            </w:r>
            <w:r w:rsidRPr="00176011">
              <w:rPr>
                <w:rFonts w:ascii="Times New Roman" w:eastAsia="Times New Roman" w:hAnsi="Times New Roman" w:cs="Times New Roman"/>
                <w:b/>
                <w:bCs/>
                <w:sz w:val="24"/>
                <w:szCs w:val="24"/>
              </w:rPr>
              <w:lastRenderedPageBreak/>
              <w:t>nghiệp và môi trường</w:t>
            </w:r>
            <w:r w:rsidR="00A36015" w:rsidRPr="00176011">
              <w:rPr>
                <w:rFonts w:ascii="Times New Roman" w:eastAsia="Times New Roman" w:hAnsi="Times New Roman" w:cs="Times New Roman"/>
                <w:b/>
                <w:bCs/>
                <w:sz w:val="24"/>
                <w:szCs w:val="24"/>
              </w:rPr>
              <w:t>,</w:t>
            </w:r>
          </w:p>
          <w:p w:rsidR="00A36015" w:rsidRPr="00176011" w:rsidRDefault="00A36015"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Bộ Quốc phòng</w:t>
            </w:r>
          </w:p>
        </w:tc>
        <w:tc>
          <w:tcPr>
            <w:tcW w:w="6141" w:type="dxa"/>
          </w:tcPr>
          <w:p w:rsidR="00AE171B" w:rsidRPr="00176011" w:rsidRDefault="00AE171B" w:rsidP="00AE171B">
            <w:pPr>
              <w:pStyle w:val="Normal1"/>
              <w:spacing w:before="120" w:after="120"/>
              <w:ind w:left="-40" w:right="-4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lastRenderedPageBreak/>
              <w:t xml:space="preserve">Đề nghị bổ sung thành phần hồ sơ “Bản rà soát các chủ trương, đường lối của Đảng, văn bản quy phạm pháp luật, </w:t>
            </w:r>
            <w:r w:rsidRPr="00176011">
              <w:rPr>
                <w:rFonts w:ascii="Times New Roman" w:eastAsia="Times New Roman" w:hAnsi="Times New Roman" w:cs="Times New Roman"/>
                <w:sz w:val="24"/>
                <w:szCs w:val="24"/>
              </w:rPr>
              <w:lastRenderedPageBreak/>
              <w:t>điều ước quốc tế có liên quan đến dự thảo Nghị định” để đảm bảo phù hợp với quy định tại điểm a khoản 1  Điều 35 Nghị định số 78/2025/NĐ-CP ngày 01/4/2025 của Chính phủ quy định chi tiết một số điều và biện pháp để tổ chức, hướng dẫn thi hành Luật ban hành văn bản quy phạm pháp luật (đã được sửa đổi, bổ sung bởi Nghị định số 178/2025/NĐ-CP sửa đổi, bổ sung một số điều của Nghị định số 78/2025/NĐ-CP và Nghị định số 79/2025/NĐ-CP về ban hành, quản lý văn bản quy phạm pháp luật).</w:t>
            </w:r>
          </w:p>
        </w:tc>
        <w:tc>
          <w:tcPr>
            <w:tcW w:w="3968" w:type="dxa"/>
          </w:tcPr>
          <w:p w:rsidR="00AE171B" w:rsidRPr="00176011" w:rsidRDefault="00AE171B" w:rsidP="00D76BA9">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lastRenderedPageBreak/>
              <w:t xml:space="preserve">Tiếp thu: </w:t>
            </w:r>
            <w:r w:rsidR="00D76BA9" w:rsidRPr="00176011">
              <w:rPr>
                <w:rFonts w:ascii="Times New Roman" w:eastAsia="Times New Roman" w:hAnsi="Times New Roman" w:cs="Times New Roman"/>
                <w:sz w:val="24"/>
                <w:szCs w:val="24"/>
              </w:rPr>
              <w:t>Cơ quan trì soạn thảo</w:t>
            </w:r>
            <w:r w:rsidRPr="00176011">
              <w:rPr>
                <w:rFonts w:ascii="Times New Roman" w:eastAsia="Times New Roman" w:hAnsi="Times New Roman" w:cs="Times New Roman"/>
                <w:sz w:val="24"/>
                <w:szCs w:val="24"/>
              </w:rPr>
              <w:t xml:space="preserve"> đã bổ sung hồ sơ Báo cáo rà soát các chủ </w:t>
            </w:r>
            <w:r w:rsidRPr="00176011">
              <w:rPr>
                <w:rFonts w:ascii="Times New Roman" w:eastAsia="Times New Roman" w:hAnsi="Times New Roman" w:cs="Times New Roman"/>
                <w:sz w:val="24"/>
                <w:szCs w:val="24"/>
              </w:rPr>
              <w:lastRenderedPageBreak/>
              <w:t>trương, đường lối của Đảng, văn bản quy phạm pháp luật, điều ước quốc tế có liên quan đến dự thảo Nghị định.</w:t>
            </w:r>
          </w:p>
        </w:tc>
      </w:tr>
      <w:tr w:rsidR="00962AA0" w:rsidRPr="00176011" w:rsidTr="00176011">
        <w:tc>
          <w:tcPr>
            <w:tcW w:w="710" w:type="dxa"/>
          </w:tcPr>
          <w:p w:rsidR="00962AA0" w:rsidRPr="00176011" w:rsidRDefault="00962AA0" w:rsidP="00AE171B">
            <w:pPr>
              <w:pStyle w:val="Normal1"/>
              <w:spacing w:before="120" w:after="120"/>
              <w:jc w:val="center"/>
              <w:rPr>
                <w:rFonts w:ascii="Times New Roman" w:eastAsia="Times New Roman" w:hAnsi="Times New Roman" w:cs="Times New Roman"/>
                <w:sz w:val="24"/>
                <w:szCs w:val="24"/>
              </w:rPr>
            </w:pPr>
          </w:p>
        </w:tc>
        <w:tc>
          <w:tcPr>
            <w:tcW w:w="3260" w:type="dxa"/>
          </w:tcPr>
          <w:p w:rsidR="00962AA0" w:rsidRPr="00176011" w:rsidRDefault="00962AA0" w:rsidP="00962AA0">
            <w:pPr>
              <w:pStyle w:val="Normal1"/>
              <w:spacing w:before="120" w:after="120"/>
              <w:rPr>
                <w:rFonts w:ascii="Times New Roman" w:eastAsia="Times New Roman" w:hAnsi="Times New Roman" w:cs="Times New Roman"/>
                <w:sz w:val="24"/>
                <w:szCs w:val="24"/>
              </w:rPr>
            </w:pPr>
          </w:p>
        </w:tc>
        <w:tc>
          <w:tcPr>
            <w:tcW w:w="1089" w:type="dxa"/>
          </w:tcPr>
          <w:p w:rsidR="00962AA0" w:rsidRPr="00176011" w:rsidRDefault="00962AA0"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Bộ Ngoại giao</w:t>
            </w:r>
          </w:p>
        </w:tc>
        <w:tc>
          <w:tcPr>
            <w:tcW w:w="6141" w:type="dxa"/>
          </w:tcPr>
          <w:p w:rsidR="00962AA0" w:rsidRPr="00176011" w:rsidRDefault="00962AA0" w:rsidP="00962AA0">
            <w:pPr>
              <w:pStyle w:val="Normal1"/>
              <w:spacing w:before="120" w:after="120"/>
              <w:ind w:left="-40" w:right="-4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bổ sung Báo cáo tổng kết việc thi hành pháp luật, kèm phụ lục rà soát các chủ trương, đường lối của Đảng, văn bản quy phạm pháp luật, điều ước quốc tế có liên quan trong hồ sơ xin ý kiến dự thảo Nghị định bao gồm các tài liệu theo quy định tại khoản 2 Điều 27 Nghị định số 78/2025/NĐ-CP ngày 01/4/2025 của Chính phủ quy định chi tiết một số điều và biện pháp để tổ chức, hướng dẫn thi hành Luật Ban hành văn bản quy phạm pháp luật (được sửa đổi, bổ sung bởi Nghị định số 187/2025/NĐ-CP).</w:t>
            </w:r>
          </w:p>
        </w:tc>
        <w:tc>
          <w:tcPr>
            <w:tcW w:w="3968" w:type="dxa"/>
          </w:tcPr>
          <w:p w:rsidR="00962AA0" w:rsidRPr="00176011" w:rsidRDefault="00962AA0" w:rsidP="0069367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Theo Quyết định 2835/QĐ-</w:t>
            </w:r>
            <w:proofErr w:type="spellStart"/>
            <w:r w:rsidRPr="00176011">
              <w:rPr>
                <w:rFonts w:ascii="Times New Roman" w:eastAsia="Times New Roman" w:hAnsi="Times New Roman" w:cs="Times New Roman"/>
                <w:sz w:val="24"/>
                <w:szCs w:val="24"/>
              </w:rPr>
              <w:t>TTg</w:t>
            </w:r>
            <w:proofErr w:type="spellEnd"/>
            <w:r w:rsidRPr="00176011">
              <w:rPr>
                <w:rFonts w:ascii="Times New Roman" w:eastAsia="Times New Roman" w:hAnsi="Times New Roman" w:cs="Times New Roman"/>
                <w:sz w:val="24"/>
                <w:szCs w:val="24"/>
              </w:rPr>
              <w:t xml:space="preserve"> ngày 31/12/2025 của Thủ tướng Chính phủ, dự thảo Nghị định soạn thảo theo quy trình, thủ tục rút gọn. Theo quy định tại Điều 35</w:t>
            </w:r>
            <w:r w:rsidR="00CA1289" w:rsidRPr="00176011">
              <w:rPr>
                <w:rFonts w:ascii="Times New Roman" w:eastAsia="Times New Roman" w:hAnsi="Times New Roman" w:cs="Times New Roman"/>
                <w:sz w:val="24"/>
                <w:szCs w:val="24"/>
              </w:rPr>
              <w:t xml:space="preserve"> Nghị định số 78/2025/NĐ-CP (</w:t>
            </w:r>
            <w:r w:rsidR="0069367B" w:rsidRPr="00176011">
              <w:rPr>
                <w:rFonts w:ascii="Times New Roman" w:eastAsia="Times New Roman" w:hAnsi="Times New Roman" w:cs="Times New Roman"/>
                <w:sz w:val="24"/>
                <w:szCs w:val="24"/>
              </w:rPr>
              <w:t>được sửa đổi, bổ sung bởi Nghị định số 187/2025/NĐ-CP), hồ sơ dự thảo Nghị định không bao gồm báo cáo tổng kết. Cơ quan trì soạn thảo đã bổ sung hồ sơ Báo cáo rà soát các chủ trương, đường lối của Đảng, văn bản quy phạm pháp luật, điều ước quốc tế có liên quan đến dự thảo Nghị định.</w:t>
            </w:r>
          </w:p>
        </w:tc>
      </w:tr>
      <w:tr w:rsidR="00CC4DE3" w:rsidRPr="00176011" w:rsidTr="00176011">
        <w:tc>
          <w:tcPr>
            <w:tcW w:w="710" w:type="dxa"/>
            <w:vAlign w:val="center"/>
          </w:tcPr>
          <w:p w:rsidR="00CC4DE3" w:rsidRPr="00176011" w:rsidRDefault="00CC4DE3"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2</w:t>
            </w:r>
          </w:p>
        </w:tc>
        <w:tc>
          <w:tcPr>
            <w:tcW w:w="3260" w:type="dxa"/>
            <w:vMerge w:val="restart"/>
          </w:tcPr>
          <w:p w:rsidR="00CC4DE3" w:rsidRPr="00176011" w:rsidRDefault="00CC4DE3" w:rsidP="00AE171B">
            <w:pPr>
              <w:pStyle w:val="Normal1"/>
              <w:spacing w:before="120" w:after="120"/>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Về dự thảo Tờ trình </w:t>
            </w:r>
          </w:p>
        </w:tc>
        <w:tc>
          <w:tcPr>
            <w:tcW w:w="1089" w:type="dxa"/>
          </w:tcPr>
          <w:p w:rsidR="00CC4DE3" w:rsidRPr="00176011" w:rsidRDefault="00CC4DE3"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Bộ Khoa học và công nghệ</w:t>
            </w:r>
          </w:p>
        </w:tc>
        <w:tc>
          <w:tcPr>
            <w:tcW w:w="6141" w:type="dxa"/>
          </w:tcPr>
          <w:p w:rsidR="00CC4DE3" w:rsidRPr="00176011" w:rsidRDefault="00CC4DE3"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Căn cứ theo hồ sơ dự thảo Nghị định sửa đổi, bổ sung một số điều của Nghị định số 46/2023/NĐ-CP đính kèm Công văn số 733/BTC-QLBH, cơ quan chủ trì soạn thảo cần thể chế đầy đủ chủ trương, đường lối của Đảng, Nhà nước, bảo đảm phù hợp và thống nhất với quy định liên quan tại Luật sửa đổi, bổ sung một số điều của Luật Kinh doanh bảo hiểm số </w:t>
            </w:r>
            <w:r w:rsidRPr="00176011">
              <w:rPr>
                <w:rFonts w:ascii="Times New Roman" w:eastAsia="Times New Roman" w:hAnsi="Times New Roman" w:cs="Times New Roman"/>
                <w:sz w:val="24"/>
                <w:szCs w:val="24"/>
              </w:rPr>
              <w:lastRenderedPageBreak/>
              <w:t>139/2025/QH15 và các quy định pháp luật liên quan.</w:t>
            </w:r>
          </w:p>
        </w:tc>
        <w:tc>
          <w:tcPr>
            <w:tcW w:w="3968" w:type="dxa"/>
          </w:tcPr>
          <w:p w:rsidR="00CC4DE3" w:rsidRPr="00176011" w:rsidRDefault="00CC4DE3"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lastRenderedPageBreak/>
              <w:t>Cơ quan trì soạn thảo bổ sung các nội dung để thể chế hóa các chủ trương, đường lối của Đảng, Nhà nước, bảo đảm thống nhất với các quy định tại Luật số 139/2025/QH15 và các văn bản pháp luật có liên quan.</w:t>
            </w:r>
          </w:p>
        </w:tc>
      </w:tr>
      <w:tr w:rsidR="00CC4DE3" w:rsidRPr="00176011" w:rsidTr="00176011">
        <w:tc>
          <w:tcPr>
            <w:tcW w:w="710" w:type="dxa"/>
            <w:vAlign w:val="center"/>
          </w:tcPr>
          <w:p w:rsidR="00CC4DE3" w:rsidRPr="00176011" w:rsidRDefault="00CC4DE3"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CC4DE3" w:rsidRPr="00176011" w:rsidRDefault="00CC4DE3" w:rsidP="00AE171B">
            <w:pPr>
              <w:pStyle w:val="Normal1"/>
              <w:spacing w:before="120" w:after="120"/>
              <w:rPr>
                <w:rFonts w:ascii="Times New Roman" w:eastAsia="Times New Roman" w:hAnsi="Times New Roman" w:cs="Times New Roman"/>
                <w:sz w:val="24"/>
                <w:szCs w:val="24"/>
              </w:rPr>
            </w:pPr>
          </w:p>
        </w:tc>
        <w:tc>
          <w:tcPr>
            <w:tcW w:w="1089" w:type="dxa"/>
          </w:tcPr>
          <w:p w:rsidR="00CC4DE3" w:rsidRPr="00176011" w:rsidRDefault="00CC4DE3"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Bộ Ngoại giao</w:t>
            </w:r>
          </w:p>
        </w:tc>
        <w:tc>
          <w:tcPr>
            <w:tcW w:w="6141" w:type="dxa"/>
          </w:tcPr>
          <w:p w:rsidR="00CC4DE3" w:rsidRPr="00176011" w:rsidRDefault="00CC4DE3" w:rsidP="00CC4DE3">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bổ sung nội dung đánh giá tính tương thích của dự thảo Nghị định với các cam kết quốc tế của Việt Nam trong WTO, các FTA… nhằm khẳng định nội dung dự thảo Nghị định không làm phát sinh nghĩa vụ mới, không làm hạn chế quyền tiếp cận thị trường của nhà cung cấp dịch vụ nước ngoài; không tạo ra sự phân biệt đối xử giữa doanh nghiệp trong nước và doanh nghiệp nước ngoài.</w:t>
            </w:r>
          </w:p>
        </w:tc>
        <w:tc>
          <w:tcPr>
            <w:tcW w:w="3968" w:type="dxa"/>
          </w:tcPr>
          <w:p w:rsidR="00CC4DE3" w:rsidRPr="00176011" w:rsidRDefault="00CC4DE3" w:rsidP="00CC4DE3">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Tiếp thu: Cơ quan chủ trì soạn thảo đã bổ sung nội dung rà soát với các điều ước quốc tế có liên quan tại Báo cáo rà soát. Theo đó, dự thảo Nghị định không làm phát sinh nghĩa vụ mới, không làm hạn chế quyền tiếp cận thị trường của nhà cung cấp dịch vụ nước ngoài; không tạo ra sự phân biệt đối xử giữa doanh nghiệp trong nước và doanh nghiệp nước ngoài.</w:t>
            </w:r>
          </w:p>
        </w:tc>
      </w:tr>
      <w:tr w:rsidR="00106E9B" w:rsidRPr="00176011" w:rsidTr="00176011">
        <w:tc>
          <w:tcPr>
            <w:tcW w:w="710" w:type="dxa"/>
            <w:vAlign w:val="center"/>
          </w:tcPr>
          <w:p w:rsidR="00106E9B" w:rsidRPr="00176011" w:rsidRDefault="00C11F3C" w:rsidP="00AE171B">
            <w:pPr>
              <w:pStyle w:val="Normal1"/>
              <w:spacing w:before="120" w:after="120"/>
              <w:jc w:val="center"/>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II</w:t>
            </w:r>
          </w:p>
        </w:tc>
        <w:tc>
          <w:tcPr>
            <w:tcW w:w="14458" w:type="dxa"/>
            <w:gridSpan w:val="4"/>
          </w:tcPr>
          <w:p w:rsidR="00106E9B" w:rsidRPr="00176011" w:rsidRDefault="00C11F3C"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Ý KIẾN THAM GIA ĐỐI VỚI DỰ THẢO LUẬT SỬA ĐỔI, BỔ SUNG LUẬT KINH DOANH BẢO HIỂM</w:t>
            </w:r>
          </w:p>
        </w:tc>
      </w:tr>
      <w:tr w:rsidR="00106E9B" w:rsidRPr="00176011" w:rsidTr="00176011">
        <w:tc>
          <w:tcPr>
            <w:tcW w:w="710" w:type="dxa"/>
            <w:vAlign w:val="center"/>
          </w:tcPr>
          <w:p w:rsidR="00106E9B" w:rsidRPr="00176011" w:rsidRDefault="00106E9B" w:rsidP="00AE171B">
            <w:pPr>
              <w:pStyle w:val="Normal1"/>
              <w:spacing w:before="120" w:after="120"/>
              <w:jc w:val="center"/>
              <w:rPr>
                <w:rFonts w:ascii="Times New Roman" w:eastAsia="Times New Roman" w:hAnsi="Times New Roman" w:cs="Times New Roman"/>
                <w:sz w:val="24"/>
                <w:szCs w:val="24"/>
              </w:rPr>
            </w:pPr>
          </w:p>
        </w:tc>
        <w:tc>
          <w:tcPr>
            <w:tcW w:w="3260" w:type="dxa"/>
          </w:tcPr>
          <w:p w:rsidR="00106E9B" w:rsidRPr="00176011" w:rsidRDefault="00C11F3C" w:rsidP="00AE171B">
            <w:pPr>
              <w:pStyle w:val="Normal1"/>
              <w:shd w:val="clear" w:color="auto" w:fill="FFFFFF"/>
              <w:spacing w:before="120" w:after="120"/>
              <w:ind w:firstLine="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2. Sửa đổi, bổ sung điểm b khoản 3 của Điều 6 như sau:</w:t>
            </w:r>
          </w:p>
          <w:p w:rsidR="00106E9B" w:rsidRPr="00176011" w:rsidRDefault="00C11F3C" w:rsidP="00AE171B">
            <w:pPr>
              <w:pStyle w:val="Normal1"/>
              <w:shd w:val="clear" w:color="auto" w:fill="FFFFFF"/>
              <w:spacing w:before="120" w:after="120"/>
              <w:ind w:firstLine="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“b) Cơ sở dữ liệu về hoạt động kinh doanh bảo hiểm phải được duy trì hoạt động liên tục, ổn định, thông suốt, thể hiện lịch sử các lần cập nhật, chỉnh sửa thông tin; được lưu trữ, bảo mật, bảo đảm an </w:t>
            </w:r>
            <w:r w:rsidRPr="00176011">
              <w:rPr>
                <w:rFonts w:ascii="Times New Roman" w:eastAsia="Times New Roman" w:hAnsi="Times New Roman" w:cs="Times New Roman"/>
                <w:strike/>
                <w:sz w:val="24"/>
                <w:szCs w:val="24"/>
              </w:rPr>
              <w:t>toàn thông tin</w:t>
            </w:r>
            <w:r w:rsidRPr="00176011">
              <w:rPr>
                <w:rFonts w:ascii="Times New Roman" w:eastAsia="Times New Roman" w:hAnsi="Times New Roman" w:cs="Times New Roman"/>
                <w:sz w:val="24"/>
                <w:szCs w:val="24"/>
              </w:rPr>
              <w:t xml:space="preserve"> </w:t>
            </w:r>
            <w:r w:rsidRPr="00176011">
              <w:rPr>
                <w:rFonts w:ascii="Times New Roman" w:eastAsia="Times New Roman" w:hAnsi="Times New Roman" w:cs="Times New Roman"/>
                <w:i/>
                <w:iCs/>
                <w:sz w:val="24"/>
                <w:szCs w:val="24"/>
                <w:u w:val="single"/>
              </w:rPr>
              <w:t>ninh mạng</w:t>
            </w:r>
            <w:r w:rsidRPr="00176011">
              <w:rPr>
                <w:rFonts w:ascii="Times New Roman" w:eastAsia="Times New Roman" w:hAnsi="Times New Roman" w:cs="Times New Roman"/>
                <w:sz w:val="24"/>
                <w:szCs w:val="24"/>
              </w:rPr>
              <w:t xml:space="preserve">;”. </w:t>
            </w:r>
          </w:p>
        </w:tc>
        <w:tc>
          <w:tcPr>
            <w:tcW w:w="1089" w:type="dxa"/>
          </w:tcPr>
          <w:p w:rsidR="00106E9B" w:rsidRPr="00176011" w:rsidRDefault="00C11F3C"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Bộ Khoa học và Công nghệ</w:t>
            </w:r>
          </w:p>
        </w:tc>
        <w:tc>
          <w:tcPr>
            <w:tcW w:w="6141" w:type="dxa"/>
          </w:tcPr>
          <w:p w:rsidR="00106E9B" w:rsidRPr="00176011" w:rsidRDefault="00C11F3C"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Quy định tại Điều 2 dự thảo Nghị định đã nghiên cứu và quy định để đảm bảo phù hợp, thống nhất với quy định của pháp luật về </w:t>
            </w:r>
            <w:proofErr w:type="gramStart"/>
            <w:r w:rsidRPr="00176011">
              <w:rPr>
                <w:rFonts w:ascii="Times New Roman" w:eastAsia="Times New Roman" w:hAnsi="Times New Roman" w:cs="Times New Roman"/>
                <w:sz w:val="24"/>
                <w:szCs w:val="24"/>
              </w:rPr>
              <w:t>an</w:t>
            </w:r>
            <w:proofErr w:type="gramEnd"/>
            <w:r w:rsidRPr="00176011">
              <w:rPr>
                <w:rFonts w:ascii="Times New Roman" w:eastAsia="Times New Roman" w:hAnsi="Times New Roman" w:cs="Times New Roman"/>
                <w:sz w:val="24"/>
                <w:szCs w:val="24"/>
              </w:rPr>
              <w:t xml:space="preserve"> ninh mạng (theo thuyết minh tại dự thảo Tờ trình). Tuy nhiên, quy định mới chỉ tập trung vào quy định về cơ sở dữ liệu của nội bộ doanh nghiệp, do vậy, đề nghị cơ quan chủ trì soạn thảo nghiên cứu, bổ sung quy định về quyền tiếp cận dữ liệu của cơ quan quản lý nhà nước về bảo hiểm và của người mua bảo hiểm để đảm bảo phù hợp, thống nhất với quy định của pháp luật về giao dịch điện tử, pháp luật về bảo vệ dữ liệu cá nhân, cụ thể:</w:t>
            </w:r>
          </w:p>
          <w:p w:rsidR="00106E9B" w:rsidRPr="00176011" w:rsidRDefault="00C11F3C"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 Bảo đảm phù hợp, thống nhất với quy định tại điểm b khoản 1 Điều 47 Luật Giao dịch điện tử: </w:t>
            </w:r>
            <w:r w:rsidRPr="00176011">
              <w:rPr>
                <w:rFonts w:ascii="Times New Roman" w:eastAsia="Times New Roman" w:hAnsi="Times New Roman" w:cs="Times New Roman"/>
                <w:i/>
                <w:iCs/>
                <w:sz w:val="24"/>
                <w:szCs w:val="24"/>
              </w:rPr>
              <w:t>“b) Cung cấp thông tin bằng phương tiện điện tử theo quy định của pháp luật nhằm phục vụ công tác đo lường, thống kê, giám sát, thanh tra, kiểm tra, báo cáo theo yêu cầu của cơ quan quản lý nhà nước về giao dịch điện tử; chia sẻ dữ liệu phục vụ quản lý nhà nước về giao dịch điện tử;”</w:t>
            </w:r>
          </w:p>
          <w:p w:rsidR="00106E9B" w:rsidRPr="00176011" w:rsidRDefault="00C11F3C"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Bảo đảm phù hợp, thống nhất với quy định tại Điều 26 về bảo vệ dữ liệu cá nhân đối với thông tin sức khỏe và trong hoạt động kinh doanh bảo hiểm của Luật Bảo vệ dữ liệu cá nhân.</w:t>
            </w:r>
          </w:p>
        </w:tc>
        <w:tc>
          <w:tcPr>
            <w:tcW w:w="3968" w:type="dxa"/>
          </w:tcPr>
          <w:p w:rsidR="00A87B7C" w:rsidRPr="00176011" w:rsidRDefault="00702F64" w:rsidP="00A87B7C">
            <w:pPr>
              <w:pStyle w:val="NormalWeb"/>
              <w:spacing w:before="120" w:beforeAutospacing="0" w:after="120" w:afterAutospacing="0"/>
              <w:jc w:val="both"/>
            </w:pPr>
            <w:r w:rsidRPr="00176011">
              <w:rPr>
                <w:b/>
              </w:rPr>
              <w:t>Giải trình:</w:t>
            </w:r>
            <w:r w:rsidRPr="00176011">
              <w:t xml:space="preserve"> </w:t>
            </w:r>
            <w:r w:rsidR="007A0E9A" w:rsidRPr="00176011">
              <w:t>Khoản 3 Điều 11 Luật Kinh doanh bảo hiểm năm 2022 đã có quy định</w:t>
            </w:r>
            <w:r w:rsidR="00C00990" w:rsidRPr="00176011">
              <w:t xml:space="preserve"> về việc tiếp cận thông tin của các cơ quan nhà nước, tổ chức và cá nhân như sau</w:t>
            </w:r>
            <w:r w:rsidR="00A87B7C" w:rsidRPr="00176011">
              <w:t xml:space="preserve">: </w:t>
            </w:r>
          </w:p>
          <w:p w:rsidR="00A87B7C" w:rsidRPr="00176011" w:rsidRDefault="00A87B7C" w:rsidP="00A87B7C">
            <w:pPr>
              <w:pStyle w:val="NormalWeb"/>
              <w:spacing w:before="120" w:beforeAutospacing="0" w:after="120" w:afterAutospacing="0"/>
              <w:jc w:val="both"/>
              <w:rPr>
                <w:i/>
              </w:rPr>
            </w:pPr>
            <w:r w:rsidRPr="00176011">
              <w:rPr>
                <w:i/>
              </w:rPr>
              <w:t>“3. Việc thu thập, sử dụng, lưu giữ và cung cấp thông tin cơ sở dữ liệu về hoạt động kinh doanh bảo hiểm phải bảo đảm bảo mật, an toàn thông tin, tuân thủ các quy định của pháp luật về bảo vệ đời sống riêng tư, bí mật cá nhân, bí mật gia đình, bí mật kinh doanh.</w:t>
            </w:r>
          </w:p>
          <w:p w:rsidR="00C172CB" w:rsidRPr="00176011" w:rsidRDefault="00A87B7C" w:rsidP="00A87B7C">
            <w:pPr>
              <w:pStyle w:val="NormalWeb"/>
              <w:spacing w:before="120" w:beforeAutospacing="0" w:after="120" w:afterAutospacing="0"/>
              <w:jc w:val="both"/>
              <w:rPr>
                <w:i/>
              </w:rPr>
            </w:pPr>
            <w:r w:rsidRPr="00176011">
              <w:rPr>
                <w:i/>
              </w:rPr>
              <w:t>Cơ quan nhà nước, tổ chức khác, cá nhân phải sử dụng thông tin được cung cấp đúng mục đích và không được cung cấp cho bên thứ ba mà không có sự chấp thuận của bên mua bảo hiểm, người được bảo hiểm, trừ trường hợp cung cấp theo quy định của pháp luật”.</w:t>
            </w:r>
          </w:p>
          <w:p w:rsidR="00E7315C" w:rsidRPr="00176011" w:rsidRDefault="00A87B7C" w:rsidP="00A87B7C">
            <w:pPr>
              <w:pStyle w:val="NormalWeb"/>
              <w:spacing w:before="120" w:beforeAutospacing="0" w:after="120" w:afterAutospacing="0"/>
              <w:jc w:val="both"/>
              <w:rPr>
                <w:b/>
              </w:rPr>
            </w:pPr>
            <w:r w:rsidRPr="00176011">
              <w:t>Bên cạnh đó, đ</w:t>
            </w:r>
            <w:r w:rsidR="00CA2F76" w:rsidRPr="00176011">
              <w:t xml:space="preserve">ối tượng của Điều 6 tập trung </w:t>
            </w:r>
            <w:r w:rsidR="00E7315C" w:rsidRPr="00176011">
              <w:t>quy định đối với cơ sở dữ liệu của cơ quan quản lý; cơ sở dữ liệu của nội bộ doanh nghiệp do các doanh nghiệp phát triển, vận hành phải tự chịu trách nhiệm tuân thủ các quy định hiện hành liên quan đến an toàn an ninh mạng, chia sẻ dữ liệu, bảo vệ dữ liệu cá nhân… theo quy định của pháp luật hiện hành.</w:t>
            </w:r>
            <w:r w:rsidRPr="00176011">
              <w:t xml:space="preserve"> </w:t>
            </w:r>
            <w:r w:rsidR="00E7315C" w:rsidRPr="00176011">
              <w:t>Quy định về quyền khai thác và sử dụng thông tin đối với cơ sở dữ liệu này đã được quy định tại điểm c khoản 3 của Điều 6 và Điều 8</w:t>
            </w:r>
            <w:r w:rsidR="00AE3FD0" w:rsidRPr="00176011">
              <w:rPr>
                <w:rFonts w:eastAsia="Calibri"/>
              </w:rPr>
              <w:t>.</w:t>
            </w:r>
          </w:p>
        </w:tc>
      </w:tr>
      <w:tr w:rsidR="00106E9B" w:rsidRPr="00176011" w:rsidTr="00176011">
        <w:tc>
          <w:tcPr>
            <w:tcW w:w="710" w:type="dxa"/>
            <w:vAlign w:val="center"/>
          </w:tcPr>
          <w:p w:rsidR="00106E9B" w:rsidRPr="00176011" w:rsidRDefault="00106E9B"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C00990" w:rsidRPr="00176011" w:rsidRDefault="00C11F3C"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Điều 6 sửa đổi, bổ sung một số điểm, khoản của Điều 15 như sau:</w:t>
            </w:r>
            <w:r w:rsidRPr="00176011">
              <w:rPr>
                <w:rFonts w:ascii="Times New Roman" w:eastAsia="Times New Roman" w:hAnsi="Times New Roman" w:cs="Times New Roman"/>
                <w:sz w:val="24"/>
                <w:szCs w:val="24"/>
              </w:rPr>
              <w:t xml:space="preserve"> </w:t>
            </w:r>
          </w:p>
          <w:p w:rsidR="00106E9B" w:rsidRPr="00176011" w:rsidRDefault="00C11F3C"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“1. Sửa đổi, bổ sung khoản 2 như sau:</w:t>
            </w:r>
          </w:p>
          <w:p w:rsidR="00106E9B" w:rsidRPr="00176011" w:rsidRDefault="00C11F3C" w:rsidP="00AE171B">
            <w:pPr>
              <w:pStyle w:val="Normal1"/>
              <w:shd w:val="clear" w:color="auto" w:fill="FFFFFF"/>
              <w:spacing w:before="120" w:after="120"/>
              <w:ind w:firstLine="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a) Sửa đổi, bổ sung điểm a như sau:</w:t>
            </w:r>
          </w:p>
          <w:p w:rsidR="00106E9B" w:rsidRPr="00176011" w:rsidRDefault="00C11F3C" w:rsidP="00AE171B">
            <w:pPr>
              <w:pStyle w:val="Normal1"/>
              <w:shd w:val="clear" w:color="auto" w:fill="FFFFFF"/>
              <w:spacing w:before="120" w:after="120"/>
              <w:ind w:firstLine="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xml:space="preserve">“a) Các tài liệu có chữ ký, chức danh và con dấu nước ngoài của tổ chức, cá nhân nước ngoài tại hồ sơ đề nghị phải được hợp pháp hóa lãnh sự theo quy định của pháp luật trong thời hạn 12 tháng tính đến ngày nộp hồ sơ đề nghị, trừ các tài liệu sau đây: Văn bản đề nghị cấp Giấy phép; bản sao thẻ căn cước công dân hoặc </w:t>
            </w:r>
            <w:r w:rsidRPr="00176011">
              <w:rPr>
                <w:rFonts w:ascii="Times New Roman" w:eastAsia="Times New Roman" w:hAnsi="Times New Roman" w:cs="Times New Roman"/>
                <w:i/>
                <w:iCs/>
                <w:sz w:val="24"/>
                <w:szCs w:val="24"/>
                <w:u w:val="single"/>
              </w:rPr>
              <w:t xml:space="preserve">thẻ căn cước </w:t>
            </w:r>
            <w:r w:rsidRPr="00176011">
              <w:rPr>
                <w:rFonts w:ascii="Times New Roman" w:eastAsia="Times New Roman" w:hAnsi="Times New Roman" w:cs="Times New Roman"/>
                <w:i/>
                <w:iCs/>
                <w:strike/>
                <w:sz w:val="24"/>
                <w:szCs w:val="24"/>
              </w:rPr>
              <w:t>chứng minh nhân dân</w:t>
            </w:r>
            <w:r w:rsidRPr="00176011">
              <w:rPr>
                <w:rFonts w:ascii="Times New Roman" w:eastAsia="Times New Roman" w:hAnsi="Times New Roman" w:cs="Times New Roman"/>
                <w:i/>
                <w:iCs/>
                <w:sz w:val="24"/>
                <w:szCs w:val="24"/>
              </w:rPr>
              <w:t xml:space="preserve"> hoặc hộ chiếu; văn bản của cấp có thẩm quyền của doanh nghiệp; văn bản ủy quyền; văn bản cam kết;”;</w:t>
            </w:r>
          </w:p>
          <w:p w:rsidR="00106E9B" w:rsidRPr="00176011" w:rsidRDefault="00C11F3C" w:rsidP="00AE171B">
            <w:pPr>
              <w:pStyle w:val="Normal1"/>
              <w:shd w:val="clear" w:color="auto" w:fill="FFFFFF"/>
              <w:spacing w:before="120" w:after="120"/>
              <w:ind w:firstLine="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b) Sửa đổi, bổ sung điểm đ như sau:</w:t>
            </w:r>
          </w:p>
          <w:p w:rsidR="00106E9B" w:rsidRPr="00176011" w:rsidRDefault="00C11F3C" w:rsidP="00AE171B">
            <w:pPr>
              <w:pStyle w:val="Normal1"/>
              <w:shd w:val="clear" w:color="auto" w:fill="FFFFFF"/>
              <w:spacing w:before="120" w:after="120"/>
              <w:ind w:firstLine="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“đ) Phiếu lý lịch tư pháp theo mẫu hoặc giấy tờ tương đương của người nước ngoài do pháp luật nước ngoài quy định được cơ quan có thẩm quyền cấp trước ngày nộp hồ sơ đề nghị không quá 12 tháng, trong đó phải có đầy đủ thông tin về tình trạng án tích;”.”</w:t>
            </w:r>
          </w:p>
        </w:tc>
        <w:tc>
          <w:tcPr>
            <w:tcW w:w="1089" w:type="dxa"/>
          </w:tcPr>
          <w:p w:rsidR="00106E9B" w:rsidRPr="00176011" w:rsidRDefault="00C11F3C"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OPES</w:t>
            </w:r>
          </w:p>
        </w:tc>
        <w:tc>
          <w:tcPr>
            <w:tcW w:w="6141" w:type="dxa"/>
          </w:tcPr>
          <w:p w:rsidR="00106E9B" w:rsidRPr="00176011" w:rsidRDefault="00C11F3C"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bỏ yêu cầu hợp pháp hóa lãnh sự đối với các tài liệu có chữ ký và con dấu của cá nhân vì hầu hết cơ quan lãnh sự đều không trực tiếp thực hiện thủ tục này cho các tài liệu của cá nhân mà chỉ thực hiện thủ tục này đối với các tài liệu do các cơ quan nhà nước, các tổ chức phát hành.</w:t>
            </w:r>
          </w:p>
        </w:tc>
        <w:tc>
          <w:tcPr>
            <w:tcW w:w="3968" w:type="dxa"/>
          </w:tcPr>
          <w:p w:rsidR="008E79E9" w:rsidRPr="00176011" w:rsidRDefault="00A87B7C" w:rsidP="00E7315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00C00990" w:rsidRPr="00176011">
              <w:rPr>
                <w:rFonts w:ascii="Times New Roman" w:eastAsia="Times New Roman" w:hAnsi="Times New Roman" w:cs="Times New Roman"/>
                <w:sz w:val="24"/>
                <w:szCs w:val="24"/>
              </w:rPr>
              <w:t xml:space="preserve">Việc hợp pháp hóa lãnh sự thực hiện theo quy định tại Nghị định số </w:t>
            </w:r>
            <w:r w:rsidR="00AE0BC9" w:rsidRPr="00176011">
              <w:rPr>
                <w:rFonts w:ascii="Times New Roman" w:eastAsia="Times New Roman" w:hAnsi="Times New Roman" w:cs="Times New Roman"/>
                <w:sz w:val="24"/>
                <w:szCs w:val="24"/>
              </w:rPr>
              <w:t xml:space="preserve">111/2011/NĐ-CP được sửa đổi, bổ sung bởi Nghị định số 196/2025/NĐ-CP. </w:t>
            </w:r>
            <w:r w:rsidR="00E7315C" w:rsidRPr="00176011">
              <w:rPr>
                <w:rFonts w:ascii="Times New Roman" w:eastAsia="Times New Roman" w:hAnsi="Times New Roman" w:cs="Times New Roman"/>
                <w:sz w:val="24"/>
                <w:szCs w:val="24"/>
              </w:rPr>
              <w:t xml:space="preserve">Việc yêu cầu hợp pháp hóa lãnh sự đối với tài liệu có chữ ký, chức danh, con dấu nước ngoài là cần thiết nhằm bảo đảm tính xác thực, giá trị pháp lý và khả năng kiểm chứng của tài liệu sử dụng trong hoạt động kinh doanh bảo hiểm có yếu tố nước ngoài, phù hợp với quy định của pháp luật về hợp pháp hóa lãnh sự. </w:t>
            </w:r>
          </w:p>
          <w:p w:rsidR="00E7315C" w:rsidRPr="00176011" w:rsidRDefault="00E101C9" w:rsidP="00E7315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Bên cạnh đó, đ</w:t>
            </w:r>
            <w:r w:rsidR="008E79E9" w:rsidRPr="00176011">
              <w:rPr>
                <w:rFonts w:ascii="Times New Roman" w:eastAsia="Times New Roman" w:hAnsi="Times New Roman" w:cs="Times New Roman"/>
                <w:sz w:val="24"/>
                <w:szCs w:val="24"/>
              </w:rPr>
              <w:t xml:space="preserve">iểm a khoản 1 Điều 15 Nghị định 46/2023/NĐ-CP không yêu cầu hợp pháp hóa lãnh sự tài liệu có chữ ký và con dấu của cá nhân mà chỉ yêu cầu hợp pháp hóa lãnh sự tài liệu của tổ chức, cá nhân nước ngoài mà </w:t>
            </w:r>
            <w:r w:rsidR="008E79E9" w:rsidRPr="00176011">
              <w:rPr>
                <w:rFonts w:ascii="Times New Roman" w:eastAsia="Times New Roman" w:hAnsi="Times New Roman" w:cs="Times New Roman"/>
                <w:iCs/>
                <w:sz w:val="24"/>
                <w:szCs w:val="24"/>
              </w:rPr>
              <w:t>có chữ ký, chức danh và con dấu nước ngoài.</w:t>
            </w:r>
            <w:r w:rsidRPr="00176011">
              <w:rPr>
                <w:rFonts w:ascii="Times New Roman" w:eastAsia="Times New Roman" w:hAnsi="Times New Roman" w:cs="Times New Roman"/>
                <w:iCs/>
                <w:sz w:val="24"/>
                <w:szCs w:val="24"/>
              </w:rPr>
              <w:t xml:space="preserve"> </w:t>
            </w:r>
            <w:r w:rsidR="00E7315C" w:rsidRPr="00176011">
              <w:rPr>
                <w:rFonts w:ascii="Times New Roman" w:eastAsia="Times New Roman" w:hAnsi="Times New Roman" w:cs="Times New Roman"/>
                <w:sz w:val="24"/>
                <w:szCs w:val="24"/>
              </w:rPr>
              <w:t>Để tháo gỡ khó khăn cho doanh nghiệp</w:t>
            </w:r>
            <w:r w:rsidRPr="00176011">
              <w:rPr>
                <w:rFonts w:ascii="Times New Roman" w:eastAsia="Times New Roman" w:hAnsi="Times New Roman" w:cs="Times New Roman"/>
                <w:sz w:val="24"/>
                <w:szCs w:val="24"/>
              </w:rPr>
              <w:t xml:space="preserve"> đối với các tài liệu thường chỉ có chữ ký của cá nhân</w:t>
            </w:r>
            <w:r w:rsidR="00E7315C" w:rsidRPr="00176011">
              <w:rPr>
                <w:rFonts w:ascii="Times New Roman" w:eastAsia="Times New Roman" w:hAnsi="Times New Roman" w:cs="Times New Roman"/>
                <w:sz w:val="24"/>
                <w:szCs w:val="24"/>
              </w:rPr>
              <w:t xml:space="preserve">, Nghị định 46/2023/NĐ-CP cũng đã quy định </w:t>
            </w:r>
            <w:r w:rsidRPr="00176011">
              <w:rPr>
                <w:rFonts w:ascii="Times New Roman" w:eastAsia="Times New Roman" w:hAnsi="Times New Roman" w:cs="Times New Roman"/>
                <w:sz w:val="24"/>
                <w:szCs w:val="24"/>
              </w:rPr>
              <w:t xml:space="preserve">các </w:t>
            </w:r>
            <w:r w:rsidR="00E7315C" w:rsidRPr="00176011">
              <w:rPr>
                <w:rFonts w:ascii="Times New Roman" w:eastAsia="Times New Roman" w:hAnsi="Times New Roman" w:cs="Times New Roman"/>
                <w:sz w:val="24"/>
                <w:szCs w:val="24"/>
              </w:rPr>
              <w:t>tài liệu không cần phải hợp pháp hóa lãnh sự như: văn bản đề nghị cấp giấy phép, bản sao hộ chiếu; văn bản của cấp có thẩm quyền; văn bản ủy quyền, văn bản cam kết.</w:t>
            </w:r>
          </w:p>
          <w:p w:rsidR="00E7315C" w:rsidRPr="00176011" w:rsidRDefault="00E7315C" w:rsidP="00E7315C">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sz w:val="24"/>
                <w:szCs w:val="24"/>
              </w:rPr>
              <w:t>Đối với khó khăn trong thực hiện thủ tục, pháp luật hiện hành đã có cơ chế miễn hợp pháp hóa lãnh sự hoặc áp dụng phương thức xác nhận thay thế theo điều ước quốc tế và thỏa thuận song phương, bảo đảm hài hòa giữa yêu cầu quản lý nhà nước và tạo thuận lợi cho tổ chức, cá nhân (VD: các trường hợp được miễn theo điều ước quốc tế mà Việt Nam là thành viên (Công ước La Hay năm 1961).</w:t>
            </w:r>
          </w:p>
        </w:tc>
      </w:tr>
      <w:tr w:rsidR="00106E9B" w:rsidRPr="00176011" w:rsidTr="00176011">
        <w:tc>
          <w:tcPr>
            <w:tcW w:w="710" w:type="dxa"/>
            <w:vAlign w:val="center"/>
          </w:tcPr>
          <w:p w:rsidR="00106E9B" w:rsidRPr="00176011" w:rsidRDefault="00106E9B"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06E9B" w:rsidRPr="00176011" w:rsidRDefault="00106E9B"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106E9B" w:rsidRPr="00176011" w:rsidRDefault="00C11F3C"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TCI</w:t>
            </w:r>
          </w:p>
        </w:tc>
        <w:tc>
          <w:tcPr>
            <w:tcW w:w="6141" w:type="dxa"/>
          </w:tcPr>
          <w:p w:rsidR="00106E9B" w:rsidRPr="00176011" w:rsidRDefault="00C11F3C"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bổ sung quy định về việc trường hợp hồ sơ, tài liệu đã đáp ứng quy định của pháp luật và đã nộp tới Bộ Tài chính thì có thể tiếp tục sử dụng trong vòng 12 tháng tính từ ngày nộp Hồ sơ, tài liệu lần đầu. DNBH không phải nộp lại hồ sơ nhưng có trách nhiệm liệt kê rõ các tài liệu có thể được tiếp tục sử dụng và tự chịu trách nhiệm về tính chính xác, trung thực và đầy đủ của Hồ sơ, tài liệu.</w:t>
            </w:r>
          </w:p>
        </w:tc>
        <w:tc>
          <w:tcPr>
            <w:tcW w:w="3968" w:type="dxa"/>
          </w:tcPr>
          <w:p w:rsidR="00E7315C" w:rsidRPr="00176011" w:rsidRDefault="001B0552" w:rsidP="00E7315C">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Giải trình:</w:t>
            </w:r>
            <w:r w:rsidR="00E7315C" w:rsidRPr="00176011">
              <w:rPr>
                <w:rFonts w:ascii="Times New Roman" w:eastAsia="Times New Roman" w:hAnsi="Times New Roman" w:cs="Times New Roman"/>
                <w:sz w:val="24"/>
                <w:szCs w:val="24"/>
              </w:rPr>
              <w:t xml:space="preserve"> Hồ sơ, tài liệu khi thực hiện TTHC trong lĩnh vực kinh doanh bảo hiểm phản ánh tình trạng pháp lý, năng lực tài chính và điều kiện hoạt động của doanh nghiệp, chủ đầu tư tại từng thời điểm cụ thể; do đó, việc yêu cầu nộp hồ sơ đầy đủ cho mỗi thủ tục hành chính là cần thiết để bảo đảm tính cập nhật, chính xác, hiệu quả và dễ tra cứu trong hoạt động quản lý nhà nước.</w:t>
            </w:r>
          </w:p>
        </w:tc>
      </w:tr>
      <w:tr w:rsidR="00A36015" w:rsidRPr="00176011" w:rsidTr="00176011">
        <w:tc>
          <w:tcPr>
            <w:tcW w:w="710" w:type="dxa"/>
            <w:vAlign w:val="center"/>
          </w:tcPr>
          <w:p w:rsidR="00A36015" w:rsidRPr="00176011" w:rsidRDefault="00A36015" w:rsidP="00AE171B">
            <w:pPr>
              <w:pStyle w:val="Normal1"/>
              <w:spacing w:before="120" w:after="120"/>
              <w:jc w:val="center"/>
              <w:rPr>
                <w:rFonts w:ascii="Times New Roman" w:eastAsia="Times New Roman" w:hAnsi="Times New Roman" w:cs="Times New Roman"/>
                <w:sz w:val="24"/>
                <w:szCs w:val="24"/>
              </w:rPr>
            </w:pPr>
          </w:p>
        </w:tc>
        <w:tc>
          <w:tcPr>
            <w:tcW w:w="3260" w:type="dxa"/>
          </w:tcPr>
          <w:p w:rsidR="00A36015" w:rsidRPr="00176011" w:rsidRDefault="00A36015" w:rsidP="00A36015">
            <w:pPr>
              <w:pStyle w:val="Normal1"/>
              <w:shd w:val="clear" w:color="auto" w:fill="FFFFFF"/>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“2. Sửa đổi, bổ sung khoản 4 như sau:</w:t>
            </w:r>
          </w:p>
          <w:p w:rsidR="00A36015" w:rsidRPr="00176011" w:rsidRDefault="00A36015" w:rsidP="00A36015">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sz w:val="24"/>
                <w:szCs w:val="24"/>
              </w:rPr>
              <w:t>“4. Khi các loại giấy tờ về lai lịch, nhận dạng của công dân Việt Nam</w:t>
            </w:r>
            <w:r w:rsidRPr="00176011">
              <w:rPr>
                <w:rFonts w:ascii="Times New Roman" w:eastAsia="Times New Roman" w:hAnsi="Times New Roman" w:cs="Times New Roman"/>
                <w:i/>
                <w:sz w:val="24"/>
                <w:szCs w:val="24"/>
                <w:u w:val="single"/>
              </w:rPr>
              <w:t>, giấy tờ khác</w:t>
            </w:r>
            <w:r w:rsidRPr="00176011">
              <w:rPr>
                <w:rFonts w:ascii="Times New Roman" w:eastAsia="Times New Roman" w:hAnsi="Times New Roman" w:cs="Times New Roman"/>
                <w:i/>
                <w:sz w:val="24"/>
                <w:szCs w:val="24"/>
              </w:rPr>
              <w:t xml:space="preserve"> thuộc thành phần hồ sơ quy định tại Nghị định này đã được tích hợp trong Cơ sở dữ liệu quốc gia về dân cư, Cơ sở dữ liệu căn cước công dân </w:t>
            </w:r>
            <w:r w:rsidRPr="00176011">
              <w:rPr>
                <w:rFonts w:ascii="Times New Roman" w:eastAsia="Times New Roman" w:hAnsi="Times New Roman" w:cs="Times New Roman"/>
                <w:i/>
                <w:sz w:val="24"/>
                <w:szCs w:val="24"/>
                <w:u w:val="single"/>
              </w:rPr>
              <w:t>và các Cơ sở dữ liệu khác</w:t>
            </w:r>
            <w:r w:rsidRPr="00176011">
              <w:rPr>
                <w:rFonts w:ascii="Times New Roman" w:eastAsia="Times New Roman" w:hAnsi="Times New Roman" w:cs="Times New Roman"/>
                <w:i/>
                <w:sz w:val="24"/>
                <w:szCs w:val="24"/>
              </w:rPr>
              <w:t xml:space="preserve"> thì Bộ Tài chính có trách nhiệm khai thác và sử dụng thông tin trong Cơ sở dữ liệu quốc gia về dân cư, Cơ sở dữ liệu căn cước công dân </w:t>
            </w:r>
            <w:r w:rsidRPr="00176011">
              <w:rPr>
                <w:rFonts w:ascii="Times New Roman" w:eastAsia="Times New Roman" w:hAnsi="Times New Roman" w:cs="Times New Roman"/>
                <w:i/>
                <w:sz w:val="24"/>
                <w:szCs w:val="24"/>
                <w:u w:val="single"/>
              </w:rPr>
              <w:t>và các Cơ sở dữ liệu khác</w:t>
            </w:r>
            <w:r w:rsidRPr="00176011">
              <w:rPr>
                <w:rFonts w:ascii="Times New Roman" w:eastAsia="Times New Roman" w:hAnsi="Times New Roman" w:cs="Times New Roman"/>
                <w:i/>
                <w:sz w:val="24"/>
                <w:szCs w:val="24"/>
              </w:rPr>
              <w:t xml:space="preserve"> trên cơ sở trao đổi, cung cấp thông tin giữa các cơ quan quản lý nhà nước.”.”</w:t>
            </w:r>
          </w:p>
        </w:tc>
        <w:tc>
          <w:tcPr>
            <w:tcW w:w="1089" w:type="dxa"/>
          </w:tcPr>
          <w:p w:rsidR="00A36015" w:rsidRPr="00176011" w:rsidRDefault="00A36015"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Bộ Quốc phòng</w:t>
            </w:r>
          </w:p>
        </w:tc>
        <w:tc>
          <w:tcPr>
            <w:tcW w:w="6141" w:type="dxa"/>
          </w:tcPr>
          <w:p w:rsidR="00A36015" w:rsidRPr="00176011" w:rsidRDefault="00A36015" w:rsidP="00A36015">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rà soát các yêu cầu cung cấp hồ sơ thực hiện thủ tục hành chính đáp ứng quy định tại Nghị quyết số 66.7/2025/NQ-CP ngày 15/11/2025 quy định cắt giảm, đơn giản hóa thủ tục hành chính dựa trên dữ liệu và tháo gỡ khó khăn, vướng mắc cho doanh nghiệp.</w:t>
            </w:r>
          </w:p>
        </w:tc>
        <w:tc>
          <w:tcPr>
            <w:tcW w:w="3968" w:type="dxa"/>
          </w:tcPr>
          <w:p w:rsidR="00A36015" w:rsidRPr="00176011" w:rsidRDefault="00A36015" w:rsidP="00AD1073">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Khoản 2 Điều 6 dự thảo Nghị định đã sửa đổi, bổ sung khoản 4 </w:t>
            </w:r>
            <w:r w:rsidR="00AD1073" w:rsidRPr="00176011">
              <w:rPr>
                <w:rFonts w:ascii="Times New Roman" w:eastAsia="Times New Roman" w:hAnsi="Times New Roman" w:cs="Times New Roman"/>
                <w:sz w:val="24"/>
                <w:szCs w:val="24"/>
              </w:rPr>
              <w:t>Điều 15 theo hướng bổ sung các giấy tờ tại các Cơ sở dữ liệu khác để bảo đảm việc cắt, giảm, đơn giản hóa thủ tục hành chính dựa trên dữ liệu.</w:t>
            </w:r>
          </w:p>
        </w:tc>
      </w:tr>
      <w:tr w:rsidR="00FB54C1" w:rsidRPr="00176011" w:rsidTr="00176011">
        <w:tc>
          <w:tcPr>
            <w:tcW w:w="710" w:type="dxa"/>
            <w:vAlign w:val="center"/>
          </w:tcPr>
          <w:p w:rsidR="00FB54C1" w:rsidRPr="00176011" w:rsidRDefault="00FB54C1" w:rsidP="00595B11">
            <w:pPr>
              <w:pStyle w:val="Normal1"/>
              <w:widowControl w:val="0"/>
              <w:spacing w:before="120" w:after="120"/>
              <w:jc w:val="center"/>
              <w:rPr>
                <w:rFonts w:ascii="Times New Roman" w:eastAsia="Times New Roman" w:hAnsi="Times New Roman" w:cs="Times New Roman"/>
                <w:sz w:val="24"/>
                <w:szCs w:val="24"/>
              </w:rPr>
            </w:pPr>
          </w:p>
        </w:tc>
        <w:tc>
          <w:tcPr>
            <w:tcW w:w="3260" w:type="dxa"/>
            <w:vMerge w:val="restart"/>
          </w:tcPr>
          <w:p w:rsidR="00FB54C1" w:rsidRPr="00176011" w:rsidRDefault="00FB54C1" w:rsidP="00595B11">
            <w:pPr>
              <w:pStyle w:val="Normal1"/>
              <w:widowControl w:val="0"/>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19. Tăng vốn điều lệ của doanh nghiệp bảo hiểm, doanh nghiệp tái bảo hiểm, vốn được cấp của chi nhánh nước ngoài tại Việt Nam</w:t>
            </w:r>
          </w:p>
          <w:p w:rsidR="00FB54C1" w:rsidRPr="00176011" w:rsidRDefault="00FB54C1" w:rsidP="00595B11">
            <w:pPr>
              <w:pStyle w:val="Normal1"/>
              <w:widowControl w:val="0"/>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1. Doanh nghiệp bảo hiểm, doanh nghiệp tái bảo hiểm muốn tăng vốn điều lệ, chi nhánh nước ngoài tại Việt Nam muốn tăng vốn được cấp phải đáp ứng các điều kiện sau:</w:t>
            </w:r>
          </w:p>
          <w:p w:rsidR="00FB54C1" w:rsidRPr="00176011" w:rsidRDefault="00FB54C1" w:rsidP="00595B11">
            <w:pPr>
              <w:pStyle w:val="Normal1"/>
              <w:widowControl w:val="0"/>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a) Việc tăng vốn điều lệ, vốn được cấp được thực hiện bằng đồng Việt Nam;</w:t>
            </w:r>
          </w:p>
          <w:p w:rsidR="00FB54C1" w:rsidRPr="00176011" w:rsidRDefault="00FB54C1" w:rsidP="00595B11">
            <w:pPr>
              <w:pStyle w:val="Normal1"/>
              <w:widowControl w:val="0"/>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w:t>
            </w:r>
          </w:p>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c) Sau khi tăng vốn điều lệ, doanh nghiệp bảo hiểm, doanh nghiệp tái bảo hiểm vẫn phải bảo đảm đáp ứng điều kiện về cơ cấu cổ đông quy định tại Điều 66 Luật Kinh doanh bảo hiểm đối với công ty cổ phần.</w:t>
            </w:r>
          </w:p>
          <w:p w:rsidR="00FB54C1" w:rsidRPr="00176011" w:rsidRDefault="00FB54C1" w:rsidP="00595B11">
            <w:pPr>
              <w:pStyle w:val="Normal1"/>
              <w:widowControl w:val="0"/>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Đối với các công ty cổ phần được thành lập trước thời điểm ngày 01 tháng 01 năm 2023, việc đáp ứng quy định về cơ cấu cổ đông quy định tại Điều 66 Luật Kinh doanh bảo hiểm đối với công ty cổ phần được áp dụng kể từ ngày 01 tháng 01 năm 2026.</w:t>
            </w:r>
          </w:p>
        </w:tc>
        <w:tc>
          <w:tcPr>
            <w:tcW w:w="1089" w:type="dxa"/>
            <w:vMerge w:val="restart"/>
          </w:tcPr>
          <w:p w:rsidR="00FB54C1" w:rsidRPr="00176011" w:rsidRDefault="00FB54C1" w:rsidP="00595B11">
            <w:pPr>
              <w:pStyle w:val="Normal1"/>
              <w:widowControl w:val="0"/>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Long, PAC, VASS, AAA, GIC</w:t>
            </w:r>
          </w:p>
        </w:tc>
        <w:tc>
          <w:tcPr>
            <w:tcW w:w="6141" w:type="dxa"/>
            <w:vMerge w:val="restart"/>
          </w:tcPr>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Đề xuất xem xét ban hành quy định chuyển tiếp đối với điều kiện cơ cấu cổ đông quy định tại Điều 66 Luật Kinh doanh bảo hiểm và gia hạn thời hạn yêu cầu các công ty cổ phần thành lập trước 01/01/2023 đáp ứng quy định về cơ cấu cổ đông quy định tại Điều 66 LKDBH được áp dụng từ năm 2031 (PAC),  2032 (Bảo Long, VASS, AAA, GIC), với các lý do sau:</w:t>
            </w:r>
          </w:p>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 Việc áp dụng điều kiện cơ cấu cổ đông theo Điều 66 hiện phát sinh một số vướng mắc, bao gồm: (i) hạn chế quyền góp vốn, chuyển nhượng cổ phần của cá nhân, tổ chức; (ii) ảnh hưởng đến quyền lợi của cổ đông hiện hữu khi phải chuyển nhượng cổ phần sáng lập cho các tổ chức mới; và (iii) khó khăn trong việc tìm kiếm đối tác đáp ứng đủ điều kiện. </w:t>
            </w:r>
          </w:p>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 Đối với tổ chức nước ngoài, điều kiện yêu cầu phải trực tiếp hoạt động trong lĩnh vực bảo hiểm, có xác nhận của cơ quan có thẩm quyền nước ngoài và tổng tài sản tối thiểu 02 </w:t>
            </w:r>
            <w:proofErr w:type="spellStart"/>
            <w:r w:rsidRPr="00176011">
              <w:rPr>
                <w:rFonts w:ascii="Times New Roman" w:eastAsia="Times New Roman" w:hAnsi="Times New Roman" w:cs="Times New Roman"/>
                <w:sz w:val="24"/>
                <w:szCs w:val="24"/>
              </w:rPr>
              <w:t>tỷ</w:t>
            </w:r>
            <w:proofErr w:type="spellEnd"/>
            <w:r w:rsidRPr="00176011">
              <w:rPr>
                <w:rFonts w:ascii="Times New Roman" w:eastAsia="Times New Roman" w:hAnsi="Times New Roman" w:cs="Times New Roman"/>
                <w:sz w:val="24"/>
                <w:szCs w:val="24"/>
              </w:rPr>
              <w:t xml:space="preserve"> USD làm thu hẹp đáng kể đối tượng đáp ứng. </w:t>
            </w:r>
          </w:p>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-Đối với tổ chức trong nước, các đơn vị đáp ứng điều kiện tổng tài sản trên 2.000 </w:t>
            </w:r>
            <w:proofErr w:type="spellStart"/>
            <w:r w:rsidRPr="00176011">
              <w:rPr>
                <w:rFonts w:ascii="Times New Roman" w:eastAsia="Times New Roman" w:hAnsi="Times New Roman" w:cs="Times New Roman"/>
                <w:sz w:val="24"/>
                <w:szCs w:val="24"/>
              </w:rPr>
              <w:t>tỷ</w:t>
            </w:r>
            <w:proofErr w:type="spellEnd"/>
            <w:r w:rsidRPr="00176011">
              <w:rPr>
                <w:rFonts w:ascii="Times New Roman" w:eastAsia="Times New Roman" w:hAnsi="Times New Roman" w:cs="Times New Roman"/>
                <w:sz w:val="24"/>
                <w:szCs w:val="24"/>
              </w:rPr>
              <w:t xml:space="preserve"> đồng chủ yếu là ngân hàng và các tập đoàn lớn; tuy nhiên, các ngân hàng thường đã đầu tư trong cùng tập đoàn hoặc có xu hướng nắm giữ cổ phần chi phối, trong khi các doanh nghiệp bất động sản, sản xuất không có nhu cầu đầu tư dài hạn vào lĩnh vực bảo hiểm.</w:t>
            </w:r>
          </w:p>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Đối với các DNBH như Bảo Long, cổ đông lớn SCB đang bị Ngân hàng Nhà nước kiểm soát đặc biệt chiếm 81</w:t>
            </w:r>
            <w:proofErr w:type="gramStart"/>
            <w:r w:rsidRPr="00176011">
              <w:rPr>
                <w:rFonts w:ascii="Times New Roman" w:eastAsia="Times New Roman" w:hAnsi="Times New Roman" w:cs="Times New Roman"/>
                <w:sz w:val="24"/>
                <w:szCs w:val="24"/>
              </w:rPr>
              <w:t>,8</w:t>
            </w:r>
            <w:proofErr w:type="gramEnd"/>
            <w:r w:rsidRPr="00176011">
              <w:rPr>
                <w:rFonts w:ascii="Times New Roman" w:eastAsia="Times New Roman" w:hAnsi="Times New Roman" w:cs="Times New Roman"/>
                <w:sz w:val="24"/>
                <w:szCs w:val="24"/>
              </w:rPr>
              <w:t xml:space="preserve">% vốn điều lệ. Việc tìm kiếm một cổ đông lớn khác góp 10% vốn điều lệ của Bảo Long (tương đương 60 </w:t>
            </w:r>
            <w:proofErr w:type="spellStart"/>
            <w:r w:rsidRPr="00176011">
              <w:rPr>
                <w:rFonts w:ascii="Times New Roman" w:eastAsia="Times New Roman" w:hAnsi="Times New Roman" w:cs="Times New Roman"/>
                <w:sz w:val="24"/>
                <w:szCs w:val="24"/>
              </w:rPr>
              <w:t>tỷ</w:t>
            </w:r>
            <w:proofErr w:type="spellEnd"/>
            <w:r w:rsidRPr="00176011">
              <w:rPr>
                <w:rFonts w:ascii="Times New Roman" w:eastAsia="Times New Roman" w:hAnsi="Times New Roman" w:cs="Times New Roman"/>
                <w:sz w:val="24"/>
                <w:szCs w:val="24"/>
              </w:rPr>
              <w:t xml:space="preserve">) là rất khó khăn. </w:t>
            </w:r>
          </w:p>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Do đó, đề xuất cơ quan soạn thảo xem xét lùi thời hạn áp dụng điều kiện cơ cấu cổ đông của công ty cổ phần tới thời điểm 01/01/2031 hoặc 01/01/2032 tương tự mốc thời điểm áp dụng vốn trên cơ sở rủi ro.</w:t>
            </w:r>
          </w:p>
        </w:tc>
        <w:tc>
          <w:tcPr>
            <w:tcW w:w="3968" w:type="dxa"/>
            <w:vMerge w:val="restart"/>
          </w:tcPr>
          <w:p w:rsidR="00FB54C1" w:rsidRPr="00176011" w:rsidRDefault="00FB54C1" w:rsidP="006268A9">
            <w:pPr>
              <w:pStyle w:val="Normal1"/>
              <w:widowControl w:val="0"/>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 xml:space="preserve">Giải trình: </w:t>
            </w:r>
            <w:r w:rsidR="006268A9" w:rsidRPr="00176011">
              <w:rPr>
                <w:rFonts w:ascii="Times New Roman" w:eastAsia="Times New Roman" w:hAnsi="Times New Roman" w:cs="Times New Roman"/>
                <w:sz w:val="24"/>
                <w:szCs w:val="24"/>
              </w:rPr>
              <w:t>Điều 66 Luật Kinh doanh bảo hiểm quy định về cơ cấu cổ đông góp vốn thành lập doanh nghiệp bảo hiểm, doanh nghiệp tái bảo hiểm dưới hình thức công ty cổ phần có hiệu lực từ 01/01/2023. Theo đó, để đảm bảo cơ cấu cổ đông tại Luật, các doanh nghiệp đã được cấp phép khi thực hiện tăng vốn điều lệ hoặc giảm vốn điều lệ đều phải đáp ứng quy định về cơ cấu cổ đông. Điểm c khoản 1 Điều 19 Nghị định số 46/2023/NĐ-CP đã quy định thời gian chuyển tiếp 3 năm đối với trường hợp tăng vốn điều lệ với các doanh nghiệp bảo hiểm được thành lập trước khi Luật KDBH 08/2022/QH15 có hiệu lực và chính thức phải đáp ứng từ 01/01/2026.</w:t>
            </w:r>
          </w:p>
        </w:tc>
      </w:tr>
      <w:tr w:rsidR="00FB54C1" w:rsidRPr="00176011" w:rsidTr="00176011">
        <w:tc>
          <w:tcPr>
            <w:tcW w:w="710" w:type="dxa"/>
            <w:vAlign w:val="center"/>
          </w:tcPr>
          <w:p w:rsidR="00FB54C1" w:rsidRPr="00176011" w:rsidRDefault="00FB54C1" w:rsidP="00595B11">
            <w:pPr>
              <w:pStyle w:val="Normal1"/>
              <w:widowControl w:val="0"/>
              <w:spacing w:before="120" w:after="120"/>
              <w:jc w:val="center"/>
              <w:rPr>
                <w:rFonts w:ascii="Times New Roman" w:eastAsia="Times New Roman" w:hAnsi="Times New Roman" w:cs="Times New Roman"/>
                <w:sz w:val="24"/>
                <w:szCs w:val="24"/>
              </w:rPr>
            </w:pPr>
          </w:p>
        </w:tc>
        <w:tc>
          <w:tcPr>
            <w:tcW w:w="3260" w:type="dxa"/>
            <w:vMerge/>
          </w:tcPr>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p>
        </w:tc>
        <w:tc>
          <w:tcPr>
            <w:tcW w:w="1089" w:type="dxa"/>
            <w:vMerge/>
          </w:tcPr>
          <w:p w:rsidR="00FB54C1" w:rsidRPr="00176011" w:rsidRDefault="00FB54C1" w:rsidP="00595B11">
            <w:pPr>
              <w:pStyle w:val="Normal1"/>
              <w:widowControl w:val="0"/>
              <w:spacing w:before="120" w:after="120"/>
              <w:jc w:val="both"/>
              <w:rPr>
                <w:rFonts w:ascii="Times New Roman" w:eastAsia="Times New Roman" w:hAnsi="Times New Roman" w:cs="Times New Roman"/>
                <w:b/>
                <w:bCs/>
                <w:sz w:val="24"/>
                <w:szCs w:val="24"/>
              </w:rPr>
            </w:pPr>
          </w:p>
        </w:tc>
        <w:tc>
          <w:tcPr>
            <w:tcW w:w="6141" w:type="dxa"/>
            <w:vMerge/>
          </w:tcPr>
          <w:p w:rsidR="00FB54C1" w:rsidRPr="00176011" w:rsidRDefault="00FB54C1" w:rsidP="00595B11">
            <w:pPr>
              <w:pStyle w:val="Normal1"/>
              <w:widowControl w:val="0"/>
              <w:spacing w:before="120" w:after="120"/>
              <w:jc w:val="both"/>
              <w:rPr>
                <w:rFonts w:ascii="Times New Roman" w:eastAsia="Times New Roman" w:hAnsi="Times New Roman" w:cs="Times New Roman"/>
                <w:sz w:val="24"/>
                <w:szCs w:val="24"/>
              </w:rPr>
            </w:pPr>
          </w:p>
        </w:tc>
        <w:tc>
          <w:tcPr>
            <w:tcW w:w="3968" w:type="dxa"/>
            <w:vMerge/>
          </w:tcPr>
          <w:p w:rsidR="00FB54C1" w:rsidRPr="00176011" w:rsidRDefault="00FB54C1" w:rsidP="00595B11">
            <w:pPr>
              <w:pStyle w:val="Normal1"/>
              <w:widowControl w:val="0"/>
              <w:spacing w:before="120" w:after="120"/>
              <w:jc w:val="both"/>
              <w:rPr>
                <w:rFonts w:ascii="Times New Roman" w:eastAsia="Times New Roman" w:hAnsi="Times New Roman" w:cs="Times New Roman"/>
                <w:b/>
                <w:bCs/>
                <w:sz w:val="24"/>
                <w:szCs w:val="24"/>
              </w:rPr>
            </w:pPr>
          </w:p>
        </w:tc>
      </w:tr>
      <w:tr w:rsidR="00FB54C1" w:rsidRPr="00176011" w:rsidTr="00176011">
        <w:tc>
          <w:tcPr>
            <w:tcW w:w="710" w:type="dxa"/>
            <w:vAlign w:val="center"/>
          </w:tcPr>
          <w:p w:rsidR="00FB54C1" w:rsidRPr="00176011" w:rsidRDefault="00FB54C1" w:rsidP="00931271">
            <w:pPr>
              <w:pStyle w:val="Normal1"/>
              <w:spacing w:before="120" w:after="120"/>
              <w:jc w:val="center"/>
              <w:rPr>
                <w:rFonts w:ascii="Times New Roman" w:eastAsia="Times New Roman" w:hAnsi="Times New Roman" w:cs="Times New Roman"/>
                <w:sz w:val="24"/>
                <w:szCs w:val="24"/>
              </w:rPr>
            </w:pPr>
          </w:p>
        </w:tc>
        <w:tc>
          <w:tcPr>
            <w:tcW w:w="3260" w:type="dxa"/>
            <w:vMerge/>
          </w:tcPr>
          <w:p w:rsidR="00FB54C1" w:rsidRPr="00176011" w:rsidRDefault="00FB54C1" w:rsidP="00931271">
            <w:pPr>
              <w:pStyle w:val="Normal1"/>
              <w:spacing w:before="120" w:after="120"/>
              <w:jc w:val="both"/>
              <w:rPr>
                <w:rFonts w:ascii="Times New Roman" w:eastAsia="Times New Roman" w:hAnsi="Times New Roman" w:cs="Times New Roman"/>
                <w:sz w:val="24"/>
                <w:szCs w:val="24"/>
              </w:rPr>
            </w:pPr>
          </w:p>
        </w:tc>
        <w:tc>
          <w:tcPr>
            <w:tcW w:w="1089" w:type="dxa"/>
            <w:vMerge w:val="restart"/>
          </w:tcPr>
          <w:p w:rsidR="00FB54C1" w:rsidRPr="00176011" w:rsidRDefault="00FB54C1" w:rsidP="00931271">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ABIC</w:t>
            </w:r>
          </w:p>
        </w:tc>
        <w:tc>
          <w:tcPr>
            <w:tcW w:w="6141" w:type="dxa"/>
            <w:vMerge w:val="restart"/>
          </w:tcPr>
          <w:p w:rsidR="00FB54C1" w:rsidRPr="00176011" w:rsidRDefault="00FB54C1" w:rsidP="0093127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xuất sửa đổi như sau:” </w:t>
            </w:r>
            <w:r w:rsidRPr="00176011">
              <w:rPr>
                <w:rFonts w:ascii="Times New Roman" w:eastAsia="Times New Roman" w:hAnsi="Times New Roman" w:cs="Times New Roman"/>
                <w:i/>
                <w:iCs/>
                <w:sz w:val="24"/>
                <w:szCs w:val="24"/>
              </w:rPr>
              <w:t xml:space="preserve">c) Sau khi tăng vốn điều lệ, doanh nghiệp bảo hiểm, doanh nghiệp tái bảo hiểm vẫn phải bảo đảm đáp ứng điều kiện về cơ cấu cổ đông quy định tại Điều 66 Luật Kinh doanh bảo hiểm đối với công ty cổ phần </w:t>
            </w:r>
            <w:r w:rsidRPr="00176011">
              <w:rPr>
                <w:rFonts w:ascii="Times New Roman" w:eastAsia="Times New Roman" w:hAnsi="Times New Roman" w:cs="Times New Roman"/>
                <w:i/>
                <w:iCs/>
                <w:sz w:val="24"/>
                <w:szCs w:val="24"/>
                <w:u w:val="single"/>
              </w:rPr>
              <w:t xml:space="preserve">(trừ trường hợp tăng vốn bằng hình thức chi trả cổ tức bằng cổ phiếu hoặc phát hành thêm cổ phiếu bằng hình thức tăng </w:t>
            </w:r>
            <w:proofErr w:type="gramStart"/>
            <w:r w:rsidRPr="00176011">
              <w:rPr>
                <w:rFonts w:ascii="Times New Roman" w:eastAsia="Times New Roman" w:hAnsi="Times New Roman" w:cs="Times New Roman"/>
                <w:i/>
                <w:iCs/>
                <w:sz w:val="24"/>
                <w:szCs w:val="24"/>
                <w:u w:val="single"/>
              </w:rPr>
              <w:t>vốn  từ</w:t>
            </w:r>
            <w:proofErr w:type="gramEnd"/>
            <w:r w:rsidRPr="00176011">
              <w:rPr>
                <w:rFonts w:ascii="Times New Roman" w:eastAsia="Times New Roman" w:hAnsi="Times New Roman" w:cs="Times New Roman"/>
                <w:i/>
                <w:iCs/>
                <w:sz w:val="24"/>
                <w:szCs w:val="24"/>
                <w:u w:val="single"/>
              </w:rPr>
              <w:t xml:space="preserve"> nguồn vốn chủ sở hữu)</w:t>
            </w:r>
            <w:r w:rsidRPr="00176011">
              <w:rPr>
                <w:rFonts w:ascii="Times New Roman" w:eastAsia="Times New Roman" w:hAnsi="Times New Roman" w:cs="Times New Roman"/>
                <w:i/>
                <w:iCs/>
                <w:sz w:val="24"/>
                <w:szCs w:val="24"/>
              </w:rPr>
              <w:t>.”</w:t>
            </w:r>
          </w:p>
          <w:p w:rsidR="00FB54C1" w:rsidRPr="00176011" w:rsidRDefault="00FB54C1" w:rsidP="0093127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Việc loại trừ trường hợp tăng vốn bằng hình thức chi trả cổ tức bằng cổ phiếu hoặc phát hành thêm cổ phiếu để tăng vốn từ nguồn vốn chủ sở hữu khỏi phạm vi áp dụng của điểm c Khoản 1 Điều 19 giúp Nghị định 46 tuân thủ tinh thần của Luật KDBH. Đồng thời sửa đổi nội dung tại quy định chuyển tiếp đảm bảo rõ ràng trong ngôn ngữ luật tránh có nhiều cách hiểu khác nhau.</w:t>
            </w:r>
          </w:p>
        </w:tc>
        <w:tc>
          <w:tcPr>
            <w:tcW w:w="3968" w:type="dxa"/>
            <w:vMerge w:val="restart"/>
          </w:tcPr>
          <w:p w:rsidR="00FB54C1" w:rsidRPr="00176011" w:rsidRDefault="000E7012" w:rsidP="00931271">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bCs/>
                <w:sz w:val="24"/>
                <w:szCs w:val="24"/>
              </w:rPr>
              <w:t>Quy định này áp dụng trong mọi trường hợp tăng vốn.</w:t>
            </w:r>
            <w:r w:rsidRPr="00176011">
              <w:rPr>
                <w:rFonts w:ascii="Times New Roman" w:eastAsia="Times New Roman" w:hAnsi="Times New Roman" w:cs="Times New Roman"/>
                <w:b/>
                <w:sz w:val="24"/>
                <w:szCs w:val="24"/>
              </w:rPr>
              <w:t xml:space="preserve"> </w:t>
            </w:r>
            <w:r w:rsidRPr="00176011">
              <w:rPr>
                <w:rFonts w:ascii="Times New Roman" w:eastAsia="Times New Roman" w:hAnsi="Times New Roman" w:cs="Times New Roman"/>
                <w:sz w:val="24"/>
                <w:szCs w:val="24"/>
              </w:rPr>
              <w:t>Quy định về điều kiện cơ cấu cổ đông đã được quy định tại Điều 66 Luật Kinh doanh bảo hiểm năm 2022 và có hiệu lực từ năm 2023. Nghị định 46/2023/NĐ-CP đã cho phép các doanh nghiệp bảo hiểm có thời gian 3 năm để đáp ứng quy định.</w:t>
            </w:r>
          </w:p>
        </w:tc>
      </w:tr>
      <w:tr w:rsidR="00FB54C1" w:rsidRPr="00176011" w:rsidTr="00176011">
        <w:tc>
          <w:tcPr>
            <w:tcW w:w="710" w:type="dxa"/>
            <w:vAlign w:val="center"/>
          </w:tcPr>
          <w:p w:rsidR="00FB54C1" w:rsidRPr="00176011" w:rsidRDefault="00FB54C1" w:rsidP="00B637ED">
            <w:pPr>
              <w:pStyle w:val="Normal1"/>
              <w:spacing w:before="120" w:after="120"/>
              <w:jc w:val="center"/>
              <w:rPr>
                <w:rFonts w:ascii="Times New Roman" w:eastAsia="Times New Roman" w:hAnsi="Times New Roman" w:cs="Times New Roman"/>
                <w:sz w:val="24"/>
                <w:szCs w:val="24"/>
              </w:rPr>
            </w:pPr>
          </w:p>
        </w:tc>
        <w:tc>
          <w:tcPr>
            <w:tcW w:w="3260" w:type="dxa"/>
            <w:vMerge/>
          </w:tcPr>
          <w:p w:rsidR="00FB54C1" w:rsidRPr="00176011" w:rsidRDefault="00FB54C1" w:rsidP="00B637ED">
            <w:pPr>
              <w:pStyle w:val="Normal1"/>
              <w:spacing w:before="120" w:after="120"/>
              <w:jc w:val="both"/>
              <w:rPr>
                <w:rFonts w:ascii="Times New Roman" w:eastAsia="Times New Roman" w:hAnsi="Times New Roman" w:cs="Times New Roman"/>
                <w:i/>
                <w:iCs/>
                <w:sz w:val="24"/>
                <w:szCs w:val="24"/>
              </w:rPr>
            </w:pPr>
          </w:p>
        </w:tc>
        <w:tc>
          <w:tcPr>
            <w:tcW w:w="1089" w:type="dxa"/>
            <w:vMerge/>
          </w:tcPr>
          <w:p w:rsidR="00FB54C1" w:rsidRPr="00176011" w:rsidRDefault="00FB54C1" w:rsidP="00B637ED">
            <w:pPr>
              <w:pStyle w:val="Normal1"/>
              <w:spacing w:before="120" w:after="120"/>
              <w:jc w:val="both"/>
              <w:rPr>
                <w:rFonts w:ascii="Times New Roman" w:eastAsia="Times New Roman" w:hAnsi="Times New Roman" w:cs="Times New Roman"/>
                <w:b/>
                <w:bCs/>
                <w:sz w:val="24"/>
                <w:szCs w:val="24"/>
              </w:rPr>
            </w:pPr>
          </w:p>
        </w:tc>
        <w:tc>
          <w:tcPr>
            <w:tcW w:w="6141" w:type="dxa"/>
            <w:vMerge/>
          </w:tcPr>
          <w:p w:rsidR="00FB54C1" w:rsidRPr="00176011" w:rsidRDefault="00FB54C1" w:rsidP="008158DF">
            <w:pPr>
              <w:pStyle w:val="Normal1"/>
              <w:spacing w:before="120" w:after="120"/>
              <w:ind w:left="20"/>
              <w:jc w:val="both"/>
              <w:rPr>
                <w:rFonts w:ascii="Times New Roman" w:eastAsia="Times New Roman" w:hAnsi="Times New Roman" w:cs="Times New Roman"/>
                <w:sz w:val="24"/>
                <w:szCs w:val="24"/>
              </w:rPr>
            </w:pPr>
          </w:p>
        </w:tc>
        <w:tc>
          <w:tcPr>
            <w:tcW w:w="3968" w:type="dxa"/>
            <w:vMerge/>
          </w:tcPr>
          <w:p w:rsidR="00FB54C1" w:rsidRPr="00176011" w:rsidRDefault="00FB54C1" w:rsidP="00B637ED">
            <w:pPr>
              <w:pStyle w:val="Normal1"/>
              <w:spacing w:before="120" w:after="120"/>
              <w:jc w:val="both"/>
              <w:rPr>
                <w:rFonts w:ascii="Times New Roman" w:eastAsia="Times New Roman" w:hAnsi="Times New Roman" w:cs="Times New Roman"/>
                <w:b/>
                <w:sz w:val="24"/>
                <w:szCs w:val="24"/>
              </w:rPr>
            </w:pPr>
          </w:p>
        </w:tc>
      </w:tr>
      <w:tr w:rsidR="00197901" w:rsidRPr="00176011" w:rsidTr="00176011">
        <w:tc>
          <w:tcPr>
            <w:tcW w:w="710" w:type="dxa"/>
            <w:vAlign w:val="center"/>
          </w:tcPr>
          <w:p w:rsidR="00197901" w:rsidRPr="00176011" w:rsidRDefault="00197901" w:rsidP="00931271">
            <w:pPr>
              <w:pStyle w:val="Normal1"/>
              <w:spacing w:before="120" w:after="120"/>
              <w:jc w:val="center"/>
              <w:rPr>
                <w:rFonts w:ascii="Times New Roman" w:eastAsia="Times New Roman" w:hAnsi="Times New Roman" w:cs="Times New Roman"/>
                <w:sz w:val="24"/>
                <w:szCs w:val="24"/>
              </w:rPr>
            </w:pPr>
          </w:p>
        </w:tc>
        <w:tc>
          <w:tcPr>
            <w:tcW w:w="3260" w:type="dxa"/>
          </w:tcPr>
          <w:p w:rsidR="00DD7FC0" w:rsidRPr="00176011" w:rsidRDefault="00DD7FC0" w:rsidP="0093127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2. Hồ sơ đề nghị Bộ Tài chính chấp thuận về nguyên tắc để tăng vốn điều lệ (đối với doanh nghiệp bảo hiểm, doanh nghiệp tái bảo hiểm), vốn được cấp (đối với chi nhánh nước ngoài tại Việt Nam) bao gồm các tài liệu sau:</w:t>
            </w:r>
          </w:p>
          <w:p w:rsidR="00DD7FC0" w:rsidRPr="00176011" w:rsidRDefault="00DD7FC0" w:rsidP="0093127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w:t>
            </w:r>
          </w:p>
          <w:p w:rsidR="00197901" w:rsidRPr="00176011" w:rsidRDefault="00197901" w:rsidP="0093127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rPr>
              <w:t>c) Phương án huy động và sử dụng vốn điều lệ hoặc vốn được cấp</w:t>
            </w:r>
            <w:r w:rsidRPr="00176011">
              <w:rPr>
                <w:rFonts w:ascii="Times New Roman" w:eastAsia="Times New Roman" w:hAnsi="Times New Roman" w:cs="Times New Roman"/>
                <w:sz w:val="24"/>
                <w:szCs w:val="24"/>
              </w:rPr>
              <w:t>;”</w:t>
            </w:r>
          </w:p>
        </w:tc>
        <w:tc>
          <w:tcPr>
            <w:tcW w:w="1089" w:type="dxa"/>
          </w:tcPr>
          <w:p w:rsidR="00197901" w:rsidRPr="00176011" w:rsidRDefault="00197901" w:rsidP="00931271">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PTI</w:t>
            </w:r>
          </w:p>
        </w:tc>
        <w:tc>
          <w:tcPr>
            <w:tcW w:w="6141" w:type="dxa"/>
          </w:tcPr>
          <w:p w:rsidR="00197901" w:rsidRPr="00176011" w:rsidRDefault="00197901" w:rsidP="0093127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nghị bổ sung thêm quy định: </w:t>
            </w:r>
            <w:r w:rsidRPr="00176011">
              <w:rPr>
                <w:rFonts w:ascii="Times New Roman" w:eastAsia="Times New Roman" w:hAnsi="Times New Roman" w:cs="Times New Roman"/>
                <w:i/>
                <w:iCs/>
                <w:sz w:val="24"/>
                <w:szCs w:val="24"/>
              </w:rPr>
              <w:t>“Quy định này không áp dụng đối với trường hợp phát hành thêm cổ phiếu để tăng vốn điều lệ từ nguồn vốn chủ sở hữu, phát hành cổ phiếu thưởng, phát hành cổ phiếu để trả cổ tức.”</w:t>
            </w:r>
          </w:p>
        </w:tc>
        <w:tc>
          <w:tcPr>
            <w:tcW w:w="3968" w:type="dxa"/>
          </w:tcPr>
          <w:p w:rsidR="00197901" w:rsidRPr="00176011" w:rsidRDefault="001B0552" w:rsidP="000E7012">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 xml:space="preserve">Giải trình: </w:t>
            </w:r>
            <w:r w:rsidRPr="00176011">
              <w:rPr>
                <w:rFonts w:ascii="Times New Roman" w:eastAsia="Times New Roman" w:hAnsi="Times New Roman" w:cs="Times New Roman"/>
                <w:bCs/>
                <w:sz w:val="24"/>
                <w:szCs w:val="24"/>
              </w:rPr>
              <w:t>Quy định này áp dụng trong mọi trường hợp tăng vốn</w:t>
            </w:r>
            <w:r w:rsidR="000E7012" w:rsidRPr="00176011">
              <w:rPr>
                <w:rFonts w:ascii="Times New Roman" w:eastAsia="Times New Roman" w:hAnsi="Times New Roman" w:cs="Times New Roman"/>
                <w:bCs/>
                <w:sz w:val="24"/>
                <w:szCs w:val="24"/>
              </w:rPr>
              <w:t>.</w:t>
            </w:r>
            <w:r w:rsidR="000E7012" w:rsidRPr="00176011">
              <w:rPr>
                <w:rFonts w:ascii="Times New Roman" w:eastAsia="Times New Roman" w:hAnsi="Times New Roman" w:cs="Times New Roman"/>
                <w:b/>
                <w:sz w:val="24"/>
                <w:szCs w:val="24"/>
              </w:rPr>
              <w:t xml:space="preserve"> </w:t>
            </w:r>
            <w:r w:rsidR="000E7012" w:rsidRPr="00176011">
              <w:rPr>
                <w:rFonts w:ascii="Times New Roman" w:eastAsia="Times New Roman" w:hAnsi="Times New Roman" w:cs="Times New Roman"/>
                <w:sz w:val="24"/>
                <w:szCs w:val="24"/>
              </w:rPr>
              <w:t>Quy định về điều kiện cơ cấu cổ đông đã được quy định tại Điều 66 Luật Kinh doanh bảo hiểm năm 2022 và có hiệu lực từ năm 2023. Nghị định 46/2023/NĐ-CP đã cho phép các doanh nghiệp bảo hiểm có thời gian 3 năm để đáp ứng quy định.</w:t>
            </w:r>
          </w:p>
        </w:tc>
      </w:tr>
      <w:tr w:rsidR="00D23148" w:rsidRPr="00176011" w:rsidTr="00176011">
        <w:tc>
          <w:tcPr>
            <w:tcW w:w="710" w:type="dxa"/>
            <w:vAlign w:val="center"/>
          </w:tcPr>
          <w:p w:rsidR="00D23148" w:rsidRPr="00176011" w:rsidRDefault="00D23148" w:rsidP="00931271">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D23148" w:rsidRPr="00176011" w:rsidRDefault="00D23148" w:rsidP="0093127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5. Trong thời hạn 6 tháng kể từ ngày được Bộ Tài chính chấp thuận về nguyên tắc đề nghị tăng vốn điều lệ hoặc vốn được cấp, doanh nghiệp bảo hiểm, doanh nghiệp tái bảo hiểm, chi nhánh nước ngoài tại Việt Nam hoàn thành việc thay đổi vốn và nộp Bộ Tài chính 01 bộ hồ sơ bao gồm</w:t>
            </w:r>
            <w:r w:rsidR="000D6254" w:rsidRPr="00176011">
              <w:rPr>
                <w:rFonts w:ascii="Times New Roman" w:eastAsia="Times New Roman" w:hAnsi="Times New Roman" w:cs="Times New Roman"/>
                <w:i/>
                <w:iCs/>
                <w:sz w:val="24"/>
                <w:szCs w:val="24"/>
              </w:rPr>
              <w:t>:</w:t>
            </w:r>
          </w:p>
          <w:p w:rsidR="000D6254" w:rsidRPr="00176011" w:rsidRDefault="000D6254" w:rsidP="0093127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w:t>
            </w:r>
          </w:p>
          <w:p w:rsidR="00D23148" w:rsidRPr="00176011" w:rsidRDefault="000D6254" w:rsidP="00830EDC">
            <w:pPr>
              <w:pStyle w:val="Normal1"/>
              <w:spacing w:before="120" w:after="120"/>
              <w:jc w:val="both"/>
              <w:rPr>
                <w:rFonts w:ascii="Times New Roman" w:eastAsia="Times New Roman" w:hAnsi="Times New Roman" w:cs="Times New Roman"/>
                <w:i/>
                <w:iCs/>
                <w:sz w:val="24"/>
                <w:szCs w:val="24"/>
              </w:rPr>
            </w:pPr>
            <w:r w:rsidRPr="00176011">
              <w:rPr>
                <w:rFonts w:ascii="Times New Roman" w:hAnsi="Times New Roman" w:cs="Times New Roman"/>
                <w:sz w:val="24"/>
                <w:szCs w:val="24"/>
                <w:lang w:val="nl-NL"/>
              </w:rPr>
              <w:t>b) Xác nhận của ngân hàng về việc các cổ đông (hoặc thành viên) góp vốn đã nộp đủ số vốn tăng thêm</w:t>
            </w:r>
            <w:r w:rsidRPr="00176011">
              <w:rPr>
                <w:rFonts w:ascii="Times New Roman" w:hAnsi="Times New Roman" w:cs="Times New Roman"/>
                <w:sz w:val="24"/>
                <w:szCs w:val="24"/>
              </w:rPr>
              <w:t xml:space="preserve"> </w:t>
            </w:r>
            <w:r w:rsidRPr="00176011">
              <w:rPr>
                <w:rFonts w:ascii="Times New Roman" w:hAnsi="Times New Roman" w:cs="Times New Roman"/>
                <w:sz w:val="24"/>
                <w:szCs w:val="24"/>
                <w:lang w:val="nl-NL"/>
              </w:rPr>
              <w:t xml:space="preserve">cho doanh nghiệp bảo hiểm, doanh nghiệp tái bảo hiểm hoặc doanh nghiệp bảo hiểm phi nhân thọ nước ngoài, doanh nghiệp tái bảo hiểm nước ngoài đã cấp đủ vốn tăng thêm cho chi nhánh nước ngoài tại Việt Nam (đối với trường hợp tăng vốn) vào tài khoản phong tỏa; hoặc xác nhận đã đăng ký bổ sung chứng khoán của Tổng công ty lưu ký và bù trừ chứng khoán Việt Nam trong trường hợp tăng vốn điều lệ thông qua phát hành cổ phiếu thưởng </w:t>
            </w:r>
            <w:r w:rsidRPr="00176011">
              <w:rPr>
                <w:rFonts w:ascii="Times New Roman" w:hAnsi="Times New Roman" w:cs="Times New Roman"/>
                <w:i/>
                <w:strike/>
                <w:sz w:val="24"/>
                <w:szCs w:val="24"/>
                <w:lang w:val="nl-NL"/>
              </w:rPr>
              <w:t>từ nguồn thặng dư vốn cổ phần</w:t>
            </w:r>
            <w:r w:rsidRPr="00176011">
              <w:rPr>
                <w:rFonts w:ascii="Times New Roman" w:hAnsi="Times New Roman" w:cs="Times New Roman"/>
                <w:i/>
                <w:sz w:val="24"/>
                <w:szCs w:val="24"/>
                <w:u w:val="single"/>
                <w:lang w:val="nl-NL"/>
              </w:rPr>
              <w:t>, phát hành cổ phiếu để trả cổ tức, phát hành cổ phiếu để tăng vốn cổ phần từ nguồn vốn chủ sở hữu;</w:t>
            </w:r>
            <w:r w:rsidRPr="00176011">
              <w:rPr>
                <w:rFonts w:ascii="Times New Roman" w:hAnsi="Times New Roman" w:cs="Times New Roman"/>
                <w:i/>
                <w:sz w:val="24"/>
                <w:szCs w:val="24"/>
                <w:lang w:val="nl-NL"/>
              </w:rPr>
              <w:t>”.</w:t>
            </w:r>
          </w:p>
        </w:tc>
        <w:tc>
          <w:tcPr>
            <w:tcW w:w="1089" w:type="dxa"/>
          </w:tcPr>
          <w:p w:rsidR="00D23148" w:rsidRPr="00176011" w:rsidRDefault="00D23148" w:rsidP="001B0552">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VBI</w:t>
            </w:r>
          </w:p>
        </w:tc>
        <w:tc>
          <w:tcPr>
            <w:tcW w:w="6141" w:type="dxa"/>
          </w:tcPr>
          <w:p w:rsidR="00D23148" w:rsidRPr="00176011" w:rsidRDefault="00D23148" w:rsidP="001B055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sửa như sau về việc làm rõ hình thức tăng vốn và nguồn tăng vốn điều lệ để đồng bộ với Luật Doanh nghiệp và Luật Chứng khoán và các Thông tư, Nghị định hướng dẫn thi hành Luật Doanh nghiệp , Luật Chứng khoán:</w:t>
            </w:r>
          </w:p>
          <w:p w:rsidR="00D23148" w:rsidRPr="00176011" w:rsidRDefault="00D23148" w:rsidP="001B0552">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w:t>
            </w:r>
            <w:r w:rsidRPr="00176011">
              <w:rPr>
                <w:rFonts w:ascii="Times New Roman" w:eastAsia="Times New Roman" w:hAnsi="Times New Roman" w:cs="Times New Roman"/>
                <w:i/>
                <w:iCs/>
                <w:sz w:val="24"/>
                <w:szCs w:val="24"/>
              </w:rPr>
              <w:t>Hình thức tăng vốn điều lệ:</w:t>
            </w:r>
          </w:p>
          <w:p w:rsidR="00D23148" w:rsidRPr="00176011" w:rsidRDefault="00D23148" w:rsidP="001B0552">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Chào bán, phát hành cổ phần cho cổ đông hiện hữu;</w:t>
            </w:r>
          </w:p>
          <w:p w:rsidR="00D23148" w:rsidRPr="00176011" w:rsidRDefault="00D23148" w:rsidP="001B0552">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Chào bán, phát hành cổ phần riêng lẻ;</w:t>
            </w:r>
          </w:p>
          <w:p w:rsidR="00D23148" w:rsidRPr="00176011" w:rsidRDefault="00D23148" w:rsidP="001B0552">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Chào bán, phát hành cổ phần ra công chúng.</w:t>
            </w:r>
          </w:p>
          <w:p w:rsidR="00D23148" w:rsidRPr="00176011" w:rsidRDefault="00D23148" w:rsidP="001B055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rPr>
              <w:t>- Thông qua phát hành cổ phiếu thưởng, phát hành cổ phiếu để chi trả cổ tức, phát hành cổ phiếu từ nguồn vốn chủ sở hữu. Trong đó nguồn vốn chủ sở hữu để tăng vốn cổ phần được căn cứ trên báo cáo tài chính kỳ gần nhất được kiểm toán bởi tổ chức kiểm toán được chấp thuận, bao gồm các nguồn sau: thặng dư vốn cổ phần; quỹ đầu tư phát triển; lợi nhuận sau thuế chưa phân phối; quỹ khác (nếu có) được sử dụng để bổ sung vốn điều lệ theo quy định của pháp luật;”</w:t>
            </w:r>
          </w:p>
        </w:tc>
        <w:tc>
          <w:tcPr>
            <w:tcW w:w="3968" w:type="dxa"/>
            <w:vMerge w:val="restart"/>
          </w:tcPr>
          <w:p w:rsidR="001B0552" w:rsidRPr="00176011" w:rsidRDefault="00D23148" w:rsidP="001B0552">
            <w:pPr>
              <w:pStyle w:val="Normal1"/>
              <w:widowControl w:val="0"/>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Tiếp thu: </w:t>
            </w:r>
            <w:r w:rsidR="00D76BA9" w:rsidRPr="00176011">
              <w:rPr>
                <w:rFonts w:ascii="Times New Roman" w:eastAsia="Times New Roman" w:hAnsi="Times New Roman" w:cs="Times New Roman"/>
                <w:sz w:val="24"/>
                <w:szCs w:val="24"/>
              </w:rPr>
              <w:t xml:space="preserve">Cơ quan trì soạn thảo </w:t>
            </w:r>
            <w:r w:rsidR="001B0552" w:rsidRPr="00176011">
              <w:rPr>
                <w:rFonts w:ascii="Times New Roman" w:eastAsia="Times New Roman" w:hAnsi="Times New Roman" w:cs="Times New Roman"/>
                <w:sz w:val="24"/>
                <w:szCs w:val="24"/>
              </w:rPr>
              <w:t>đề xuất sửa đổi điểm b khoản 5 Điều 19 như sau:</w:t>
            </w:r>
          </w:p>
          <w:p w:rsidR="001B0552" w:rsidRPr="00176011" w:rsidRDefault="001B0552" w:rsidP="001B0552">
            <w:pPr>
              <w:pStyle w:val="Normal1"/>
              <w:widowControl w:val="0"/>
              <w:spacing w:before="120" w:after="120"/>
              <w:jc w:val="both"/>
              <w:rPr>
                <w:rFonts w:ascii="Times New Roman" w:hAnsi="Times New Roman" w:cs="Times New Roman"/>
                <w:i/>
                <w:sz w:val="24"/>
                <w:szCs w:val="24"/>
                <w:lang w:val="nl-NL"/>
              </w:rPr>
            </w:pPr>
            <w:r w:rsidRPr="00176011">
              <w:rPr>
                <w:rFonts w:ascii="Times New Roman" w:hAnsi="Times New Roman" w:cs="Times New Roman"/>
                <w:i/>
                <w:sz w:val="24"/>
                <w:szCs w:val="24"/>
                <w:lang w:val="nl-NL"/>
              </w:rPr>
              <w:t>“b) Xác nhận của ngân hàng về việc các cổ đông (hoặc thành viên) góp vốn đã nộp đủ số vốn tăng thêm</w:t>
            </w:r>
            <w:r w:rsidRPr="00176011">
              <w:rPr>
                <w:rFonts w:ascii="Times New Roman" w:hAnsi="Times New Roman" w:cs="Times New Roman"/>
                <w:i/>
                <w:sz w:val="24"/>
                <w:szCs w:val="24"/>
              </w:rPr>
              <w:t xml:space="preserve"> </w:t>
            </w:r>
            <w:r w:rsidRPr="00176011">
              <w:rPr>
                <w:rFonts w:ascii="Times New Roman" w:hAnsi="Times New Roman" w:cs="Times New Roman"/>
                <w:i/>
                <w:sz w:val="24"/>
                <w:szCs w:val="24"/>
                <w:lang w:val="nl-NL"/>
              </w:rPr>
              <w:t xml:space="preserve">cho doanh nghiệp bảo hiểm, doanh nghiệp tái bảo hiểm hoặc doanh nghiệp bảo hiểm phi nhân thọ nước ngoài, doanh nghiệp tái bảo hiểm nước ngoài đã cấp đủ vốn tăng thêm cho chi nhánh nước ngoài tại Việt Nam (đối với trường hợp tăng vốn) vào tài khoản phong tỏa; hoặc xác nhận đã đăng ký bổ sung chứng khoán của Tổng công ty lưu ký và bù trừ chứng khoán Việt Nam trong trường hợp tăng vốn điều lệ thông qua </w:t>
            </w:r>
            <w:r w:rsidRPr="00176011">
              <w:rPr>
                <w:rFonts w:ascii="Times New Roman" w:hAnsi="Times New Roman" w:cs="Times New Roman"/>
                <w:i/>
                <w:sz w:val="24"/>
                <w:szCs w:val="24"/>
                <w:u w:val="single"/>
                <w:lang w:val="nl-NL"/>
              </w:rPr>
              <w:t>chào bán, phát hành cổ phần,</w:t>
            </w:r>
            <w:r w:rsidRPr="00176011">
              <w:rPr>
                <w:rFonts w:ascii="Times New Roman" w:hAnsi="Times New Roman" w:cs="Times New Roman"/>
                <w:i/>
                <w:sz w:val="24"/>
                <w:szCs w:val="24"/>
                <w:lang w:val="nl-NL"/>
              </w:rPr>
              <w:t xml:space="preserve"> phát hành cổ phiếu thưởng </w:t>
            </w:r>
            <w:r w:rsidRPr="00176011">
              <w:rPr>
                <w:rFonts w:ascii="Times New Roman" w:hAnsi="Times New Roman" w:cs="Times New Roman"/>
                <w:i/>
                <w:strike/>
                <w:sz w:val="24"/>
                <w:szCs w:val="24"/>
                <w:lang w:val="nl-NL"/>
              </w:rPr>
              <w:t>từ nguồn thặng dư vốn cổ phần</w:t>
            </w:r>
            <w:r w:rsidRPr="00176011">
              <w:rPr>
                <w:rFonts w:ascii="Times New Roman" w:hAnsi="Times New Roman" w:cs="Times New Roman"/>
                <w:i/>
                <w:sz w:val="24"/>
                <w:szCs w:val="24"/>
                <w:u w:val="single"/>
                <w:lang w:val="nl-NL"/>
              </w:rPr>
              <w:t>, phát hành cổ phiếu để trả cổ tức, phát hành cổ phiếu để tăng vốn cổ phần từ nguồn vốn chủ sở hữu hoặc tài liệu xác nhận khác theo quy định của pháp luật;</w:t>
            </w:r>
            <w:r w:rsidRPr="00176011">
              <w:rPr>
                <w:rFonts w:ascii="Times New Roman" w:hAnsi="Times New Roman" w:cs="Times New Roman"/>
                <w:i/>
                <w:sz w:val="24"/>
                <w:szCs w:val="24"/>
                <w:lang w:val="nl-NL"/>
              </w:rPr>
              <w:t>”.</w:t>
            </w:r>
          </w:p>
          <w:p w:rsidR="001B0552" w:rsidRPr="00176011" w:rsidRDefault="001B0552" w:rsidP="001B0552">
            <w:pPr>
              <w:pStyle w:val="Normal1"/>
              <w:widowControl w:val="0"/>
              <w:spacing w:before="120" w:after="120"/>
              <w:jc w:val="both"/>
              <w:rPr>
                <w:rFonts w:ascii="Times New Roman" w:eastAsia="Times New Roman" w:hAnsi="Times New Roman" w:cs="Times New Roman"/>
                <w:sz w:val="24"/>
                <w:szCs w:val="24"/>
              </w:rPr>
            </w:pPr>
          </w:p>
        </w:tc>
      </w:tr>
      <w:tr w:rsidR="00D23148" w:rsidRPr="00176011" w:rsidTr="00176011">
        <w:tc>
          <w:tcPr>
            <w:tcW w:w="710" w:type="dxa"/>
            <w:vAlign w:val="center"/>
          </w:tcPr>
          <w:p w:rsidR="00D23148" w:rsidRPr="00176011" w:rsidRDefault="00D23148" w:rsidP="00931271">
            <w:pPr>
              <w:pStyle w:val="Normal1"/>
              <w:spacing w:before="120" w:after="120"/>
              <w:jc w:val="center"/>
              <w:rPr>
                <w:rFonts w:ascii="Times New Roman" w:eastAsia="Times New Roman" w:hAnsi="Times New Roman" w:cs="Times New Roman"/>
                <w:sz w:val="24"/>
                <w:szCs w:val="24"/>
              </w:rPr>
            </w:pPr>
          </w:p>
        </w:tc>
        <w:tc>
          <w:tcPr>
            <w:tcW w:w="3260" w:type="dxa"/>
            <w:vMerge/>
          </w:tcPr>
          <w:p w:rsidR="00D23148" w:rsidRPr="00176011" w:rsidRDefault="00D23148" w:rsidP="00830EDC">
            <w:pPr>
              <w:pStyle w:val="Normal1"/>
              <w:spacing w:before="120" w:after="120"/>
              <w:jc w:val="both"/>
              <w:rPr>
                <w:rFonts w:ascii="Times New Roman" w:eastAsia="Times New Roman" w:hAnsi="Times New Roman" w:cs="Times New Roman"/>
                <w:i/>
                <w:iCs/>
                <w:sz w:val="24"/>
                <w:szCs w:val="24"/>
              </w:rPr>
            </w:pPr>
          </w:p>
        </w:tc>
        <w:tc>
          <w:tcPr>
            <w:tcW w:w="1089" w:type="dxa"/>
          </w:tcPr>
          <w:p w:rsidR="00D23148" w:rsidRPr="00176011" w:rsidRDefault="00D23148" w:rsidP="00931271">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VBI</w:t>
            </w:r>
          </w:p>
          <w:p w:rsidR="00D23148" w:rsidRPr="00176011" w:rsidRDefault="00D23148" w:rsidP="00931271">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GIC</w:t>
            </w:r>
          </w:p>
        </w:tc>
        <w:tc>
          <w:tcPr>
            <w:tcW w:w="6141" w:type="dxa"/>
          </w:tcPr>
          <w:p w:rsidR="00D23148" w:rsidRPr="00176011" w:rsidRDefault="00D23148" w:rsidP="00931271">
            <w:pPr>
              <w:pStyle w:val="Normal1"/>
              <w:spacing w:before="120" w:after="120"/>
              <w:jc w:val="both"/>
              <w:rPr>
                <w:rFonts w:ascii="Times New Roman" w:eastAsia="Times New Roman" w:hAnsi="Times New Roman" w:cs="Times New Roman"/>
                <w:b/>
                <w:bCs/>
                <w:i/>
                <w:iCs/>
                <w:sz w:val="24"/>
                <w:szCs w:val="24"/>
              </w:rPr>
            </w:pPr>
            <w:r w:rsidRPr="00176011">
              <w:rPr>
                <w:rFonts w:ascii="Times New Roman" w:eastAsia="Times New Roman" w:hAnsi="Times New Roman" w:cs="Times New Roman"/>
                <w:sz w:val="24"/>
                <w:szCs w:val="24"/>
              </w:rPr>
              <w:t>Đề nghị sửa đổi như sau:</w:t>
            </w:r>
            <w:r w:rsidR="001B0552" w:rsidRPr="00176011">
              <w:rPr>
                <w:rFonts w:ascii="Times New Roman" w:eastAsia="Times New Roman" w:hAnsi="Times New Roman" w:cs="Times New Roman"/>
                <w:sz w:val="24"/>
                <w:szCs w:val="24"/>
              </w:rPr>
              <w:t xml:space="preserve"> </w:t>
            </w:r>
            <w:r w:rsidRPr="00176011">
              <w:rPr>
                <w:rFonts w:ascii="Times New Roman" w:eastAsia="Times New Roman" w:hAnsi="Times New Roman" w:cs="Times New Roman"/>
                <w:sz w:val="24"/>
                <w:szCs w:val="24"/>
              </w:rPr>
              <w:t>“</w:t>
            </w:r>
            <w:r w:rsidRPr="00176011">
              <w:rPr>
                <w:rFonts w:ascii="Times New Roman" w:eastAsia="Times New Roman" w:hAnsi="Times New Roman" w:cs="Times New Roman"/>
                <w:i/>
                <w:iCs/>
                <w:sz w:val="24"/>
                <w:szCs w:val="24"/>
              </w:rPr>
              <w:t xml:space="preserve">b. Xác nhận của ngân hàng về việc các cổ đông (hoặc thành viên) góp vốn đã nộp đủ số vốn tăng thêm cho doanh nghiệp bảo hiểm, doanh nghiệp tái bảo hiểm hoặc doanh nghiệp bảo hiểm phi nhân thọ nước ngoài, doanh nghiệp tái bảo hiểm nước ngoài đã cấp đủ vốn tăng thêm cho chi nhánh nước ngoài tại Việt Nam (đối với trường hợp tăng vốn) vào tài khoản phong </w:t>
            </w:r>
            <w:proofErr w:type="spellStart"/>
            <w:r w:rsidRPr="00176011">
              <w:rPr>
                <w:rFonts w:ascii="Times New Roman" w:eastAsia="Times New Roman" w:hAnsi="Times New Roman" w:cs="Times New Roman"/>
                <w:i/>
                <w:iCs/>
                <w:sz w:val="24"/>
                <w:szCs w:val="24"/>
              </w:rPr>
              <w:t>tỏa</w:t>
            </w:r>
            <w:proofErr w:type="spellEnd"/>
            <w:r w:rsidRPr="00176011">
              <w:rPr>
                <w:rFonts w:ascii="Times New Roman" w:eastAsia="Times New Roman" w:hAnsi="Times New Roman" w:cs="Times New Roman"/>
                <w:i/>
                <w:iCs/>
                <w:sz w:val="24"/>
                <w:szCs w:val="24"/>
              </w:rPr>
              <w:t xml:space="preserve">; hoặc xác nhận đã đăng ký bổ sung chứng khoán của Tổng công ty lưu ký và bù trừ chứng khoán Việt Nam trong trường hợp tăng vốn điều lệ </w:t>
            </w:r>
            <w:r w:rsidRPr="00176011">
              <w:rPr>
                <w:rFonts w:ascii="Times New Roman" w:eastAsia="Times New Roman" w:hAnsi="Times New Roman" w:cs="Times New Roman"/>
                <w:b/>
                <w:bCs/>
                <w:i/>
                <w:iCs/>
                <w:sz w:val="24"/>
                <w:szCs w:val="24"/>
              </w:rPr>
              <w:t>thông qua phát hành cổ phiếu thưởng, phát hành cổ phiếu để trả cổ tức, phát hành cổ phiếu để tăng vốn cổ phần từ nguồn vốn chủ sở hữu (đối với công ty cổ phần niêm yết và công ty đại chúng).”</w:t>
            </w:r>
          </w:p>
          <w:p w:rsidR="00D23148" w:rsidRPr="00176011" w:rsidRDefault="00D23148" w:rsidP="0093127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sửa đổi:</w:t>
            </w:r>
            <w:r w:rsidR="001B0552" w:rsidRPr="00176011">
              <w:rPr>
                <w:rFonts w:ascii="Times New Roman" w:eastAsia="Times New Roman" w:hAnsi="Times New Roman" w:cs="Times New Roman"/>
                <w:sz w:val="24"/>
                <w:szCs w:val="24"/>
              </w:rPr>
              <w:t xml:space="preserve"> </w:t>
            </w:r>
            <w:r w:rsidRPr="00176011">
              <w:rPr>
                <w:rFonts w:ascii="Times New Roman" w:eastAsia="Times New Roman" w:hAnsi="Times New Roman" w:cs="Times New Roman"/>
                <w:sz w:val="24"/>
                <w:szCs w:val="24"/>
              </w:rPr>
              <w:t>Quy định làm rõ để tránh vướng mắc trong thực tế khi DNBH thực hiện tăng vốn (ví dụ DNBH tăng vốn điều lệ thông qua phát hành cổ phiếu để trả cổ tức thì sẽ không có xác nhận nộp tiền của ngân hàng và cũng không có xác nhận đăng ký bổ sung chứng khoán).</w:t>
            </w:r>
          </w:p>
          <w:p w:rsidR="00D23148" w:rsidRPr="00176011" w:rsidRDefault="00D23148" w:rsidP="00830EDC">
            <w:pPr>
              <w:pStyle w:val="Normal1"/>
              <w:spacing w:before="120" w:after="120"/>
              <w:ind w:left="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cơ quan soạn thảo nghiên cứu theo hướng quy định bổ sung các tài liệu chứng minh khác ngoài xác nhận của ngân hàng để phù hợp với bản chất của tăng vốn điều lệ từ việc phát hành cổ phiếu để trả cổ tức, phát hành cổ phiếu từ nguồn vốn chủ sở hữu như Báo cáo tài chính gần nhất với thời điểm nộp hồ sơ tăng vốn, các bút toán điều chỉnh nguồn vốn…</w:t>
            </w:r>
          </w:p>
        </w:tc>
        <w:tc>
          <w:tcPr>
            <w:tcW w:w="3968" w:type="dxa"/>
            <w:vMerge/>
          </w:tcPr>
          <w:p w:rsidR="00D23148" w:rsidRPr="00176011" w:rsidRDefault="00D23148" w:rsidP="00931271">
            <w:pPr>
              <w:pStyle w:val="Normal1"/>
              <w:spacing w:before="120" w:after="120"/>
              <w:jc w:val="both"/>
              <w:rPr>
                <w:rFonts w:ascii="Times New Roman" w:eastAsia="Times New Roman" w:hAnsi="Times New Roman" w:cs="Times New Roman"/>
                <w:b/>
                <w:bCs/>
                <w:sz w:val="24"/>
                <w:szCs w:val="24"/>
              </w:rPr>
            </w:pPr>
          </w:p>
        </w:tc>
      </w:tr>
      <w:tr w:rsidR="001B0552" w:rsidRPr="00176011" w:rsidTr="00176011">
        <w:tc>
          <w:tcPr>
            <w:tcW w:w="710" w:type="dxa"/>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tcPr>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Điều 22 Nghị định 46/2023/NĐ-CP quy định: </w:t>
            </w:r>
            <w:r w:rsidRPr="00176011">
              <w:rPr>
                <w:rFonts w:ascii="Times New Roman" w:eastAsia="Times New Roman" w:hAnsi="Times New Roman" w:cs="Times New Roman"/>
                <w:i/>
                <w:iCs/>
                <w:sz w:val="24"/>
                <w:szCs w:val="24"/>
              </w:rPr>
              <w:t>“1. Việc mua bán, chuyển nhượng cổ phần, phần vốn góp dẫn đến cổ đông, thành viên góp vốn sở hữu 10% vốn điều lệ trở lên hoặc giảm xuống dưới 10% vốn điều lệ phải đáp ứng các điều kiện sau:</w:t>
            </w:r>
          </w:p>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a) Không gây thiệt hại đến quyền và lợi ích hợp pháp của bên mua bảo hiểm, người lao động và Nhà nước;</w:t>
            </w:r>
          </w:p>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b) Tuân thủ các quy định của pháp luật có liên quan;</w:t>
            </w:r>
          </w:p>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c) Tổ chức nhận chuyển nhượng cổ phần, phần vốn góp để chiếm trên 10% vốn điều lệ trở lên của doanh nghiệp bảo hiểm, doanh nghiệp tái bảo hiểm đáp ứng các điều kiện quy định tại khoản 1 và điểm b khoản 2 Điều 64, các Điều 65, 66 Luật Kinh doanh bảo hiểm tương ứng với loại hình doanh nghiệp và Điều 11 Nghị định này;</w:t>
            </w:r>
          </w:p>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 Sau khi thực hiện việc chuyển nhượng cổ phần, phần vốn góp, doanh nghiệp bảo hiểm, doanh nghiệp tái bảo hiểm vẫn phải đáp ứng các điều kiện quy định tại điểm a khoản 2, các khoản 3, 4 Điều 64 Luật Kinh doanh bảo hiểm và điều kiện về cơ cấu cổ đông quy định tại Điều 66 Luật Kinh doanh bảo hiểm đối với công ty cổ phần.”</w:t>
            </w:r>
          </w:p>
        </w:tc>
        <w:tc>
          <w:tcPr>
            <w:tcW w:w="1089" w:type="dxa"/>
          </w:tcPr>
          <w:p w:rsidR="001B0552" w:rsidRPr="00176011" w:rsidRDefault="001B055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PTI</w:t>
            </w:r>
          </w:p>
        </w:tc>
        <w:tc>
          <w:tcPr>
            <w:tcW w:w="6141" w:type="dxa"/>
          </w:tcPr>
          <w:p w:rsidR="001B0552" w:rsidRPr="00176011" w:rsidRDefault="001B0552" w:rsidP="00AE171B">
            <w:pPr>
              <w:pStyle w:val="Normal1"/>
              <w:spacing w:before="120" w:after="120"/>
              <w:jc w:val="both"/>
              <w:rPr>
                <w:rFonts w:ascii="Times New Roman" w:hAnsi="Times New Roman" w:cs="Times New Roman"/>
                <w:sz w:val="24"/>
                <w:szCs w:val="24"/>
              </w:rPr>
            </w:pPr>
            <w:r w:rsidRPr="00176011">
              <w:rPr>
                <w:rFonts w:ascii="Times New Roman" w:eastAsia="Times New Roman" w:hAnsi="Times New Roman" w:cs="Times New Roman"/>
                <w:sz w:val="24"/>
                <w:szCs w:val="24"/>
              </w:rPr>
              <w:t>Đề nghị cần bổ sung thêm quy định “</w:t>
            </w:r>
            <w:r w:rsidRPr="00176011">
              <w:rPr>
                <w:rFonts w:ascii="Times New Roman" w:eastAsia="Times New Roman" w:hAnsi="Times New Roman" w:cs="Times New Roman"/>
                <w:i/>
                <w:iCs/>
                <w:sz w:val="24"/>
                <w:szCs w:val="24"/>
              </w:rPr>
              <w:t>Quy định này không áp dụng đối với trường hợp giao dịch chuyển nhượng thực hiện thông qua giao dịch trên thị trường chứng khoán đối với công ty niêm yết”</w:t>
            </w:r>
            <w:r w:rsidRPr="00176011">
              <w:rPr>
                <w:rFonts w:ascii="Times New Roman" w:eastAsia="Times New Roman" w:hAnsi="Times New Roman" w:cs="Times New Roman"/>
                <w:sz w:val="24"/>
                <w:szCs w:val="24"/>
              </w:rPr>
              <w:t>.</w:t>
            </w:r>
          </w:p>
        </w:tc>
        <w:tc>
          <w:tcPr>
            <w:tcW w:w="3968" w:type="dxa"/>
            <w:shd w:val="clear" w:color="auto" w:fill="auto"/>
          </w:tcPr>
          <w:p w:rsidR="001B0552" w:rsidRPr="00176011" w:rsidRDefault="001B0552" w:rsidP="001B0552">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 xml:space="preserve">Giải trình: </w:t>
            </w:r>
            <w:r w:rsidRPr="00176011">
              <w:rPr>
                <w:rFonts w:ascii="Times New Roman" w:eastAsia="Times New Roman" w:hAnsi="Times New Roman" w:cs="Times New Roman"/>
                <w:bCs/>
                <w:sz w:val="24"/>
                <w:szCs w:val="24"/>
              </w:rPr>
              <w:t>Quy định này áp dụng trong mọi trường hợp tăng vốn</w:t>
            </w:r>
            <w:r w:rsidR="00C13464" w:rsidRPr="00176011">
              <w:rPr>
                <w:rFonts w:ascii="Times New Roman" w:eastAsia="Times New Roman" w:hAnsi="Times New Roman" w:cs="Times New Roman"/>
                <w:bCs/>
                <w:sz w:val="24"/>
                <w:szCs w:val="24"/>
              </w:rPr>
              <w:t>.</w:t>
            </w:r>
          </w:p>
        </w:tc>
      </w:tr>
      <w:tr w:rsidR="001B0552" w:rsidRPr="00176011" w:rsidTr="00176011">
        <w:tc>
          <w:tcPr>
            <w:tcW w:w="710" w:type="dxa"/>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13</w:t>
            </w:r>
          </w:p>
        </w:tc>
        <w:tc>
          <w:tcPr>
            <w:tcW w:w="3260" w:type="dxa"/>
            <w:vMerge w:val="restart"/>
          </w:tcPr>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b/>
                <w:sz w:val="24"/>
                <w:szCs w:val="24"/>
              </w:rPr>
              <w:t>Điều 8. Sửa đổi, bổ sung điểm c và d khoản 3 Điều 24 như sau:”</w:t>
            </w:r>
            <w:r w:rsidRPr="00176011">
              <w:rPr>
                <w:rFonts w:ascii="Times New Roman" w:eastAsia="Times New Roman" w:hAnsi="Times New Roman" w:cs="Times New Roman"/>
                <w:sz w:val="24"/>
                <w:szCs w:val="24"/>
              </w:rPr>
              <w:t xml:space="preserve"> </w:t>
            </w:r>
            <w:r w:rsidRPr="00176011">
              <w:rPr>
                <w:rFonts w:ascii="Times New Roman" w:eastAsia="Times New Roman" w:hAnsi="Times New Roman" w:cs="Times New Roman"/>
                <w:i/>
                <w:iCs/>
                <w:sz w:val="24"/>
                <w:szCs w:val="24"/>
              </w:rPr>
              <w:t xml:space="preserve">c) Phiếu lý lịch tư pháp theo mẫu hoặc giấy tờ tương đương của người nước ngoài do pháp luật nước ngoài quy định đáp ứng quy định tại điểm đ khoản 2 Điều 15 Nghị định này; bản sao </w:t>
            </w:r>
            <w:r w:rsidRPr="00176011">
              <w:rPr>
                <w:rFonts w:ascii="Times New Roman" w:eastAsia="Times New Roman" w:hAnsi="Times New Roman" w:cs="Times New Roman"/>
                <w:i/>
                <w:iCs/>
                <w:sz w:val="24"/>
                <w:szCs w:val="24"/>
                <w:u w:val="single"/>
              </w:rPr>
              <w:t>thẻ căn cước</w:t>
            </w:r>
            <w:r w:rsidRPr="00176011">
              <w:rPr>
                <w:rFonts w:ascii="Times New Roman" w:eastAsia="Times New Roman" w:hAnsi="Times New Roman" w:cs="Times New Roman"/>
                <w:i/>
                <w:iCs/>
                <w:sz w:val="24"/>
                <w:szCs w:val="24"/>
              </w:rPr>
              <w:t xml:space="preserve"> công dân hoặc thẻ căn cước hoặc hộ chiếu; sơ yếu lý lịch, </w:t>
            </w:r>
            <w:proofErr w:type="spellStart"/>
            <w:r w:rsidRPr="00176011">
              <w:rPr>
                <w:rFonts w:ascii="Times New Roman" w:eastAsia="Times New Roman" w:hAnsi="Times New Roman" w:cs="Times New Roman"/>
                <w:i/>
                <w:iCs/>
                <w:sz w:val="24"/>
                <w:szCs w:val="24"/>
              </w:rPr>
              <w:t>bản</w:t>
            </w:r>
            <w:proofErr w:type="spellEnd"/>
            <w:r w:rsidRPr="00176011">
              <w:rPr>
                <w:rFonts w:ascii="Times New Roman" w:eastAsia="Times New Roman" w:hAnsi="Times New Roman" w:cs="Times New Roman"/>
                <w:i/>
                <w:iCs/>
                <w:sz w:val="24"/>
                <w:szCs w:val="24"/>
              </w:rPr>
              <w:t xml:space="preserve"> sao văn </w:t>
            </w:r>
            <w:proofErr w:type="spellStart"/>
            <w:r w:rsidRPr="00176011">
              <w:rPr>
                <w:rFonts w:ascii="Times New Roman" w:eastAsia="Times New Roman" w:hAnsi="Times New Roman" w:cs="Times New Roman"/>
                <w:i/>
                <w:iCs/>
                <w:sz w:val="24"/>
                <w:szCs w:val="24"/>
              </w:rPr>
              <w:t>bản</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chứng</w:t>
            </w:r>
            <w:proofErr w:type="spellEnd"/>
            <w:r w:rsidRPr="00176011">
              <w:rPr>
                <w:rFonts w:ascii="Times New Roman" w:eastAsia="Times New Roman" w:hAnsi="Times New Roman" w:cs="Times New Roman"/>
                <w:i/>
                <w:iCs/>
                <w:sz w:val="24"/>
                <w:szCs w:val="24"/>
              </w:rPr>
              <w:t xml:space="preserve"> minh kinh </w:t>
            </w:r>
            <w:proofErr w:type="spellStart"/>
            <w:r w:rsidRPr="00176011">
              <w:rPr>
                <w:rFonts w:ascii="Times New Roman" w:eastAsia="Times New Roman" w:hAnsi="Times New Roman" w:cs="Times New Roman"/>
                <w:i/>
                <w:iCs/>
                <w:sz w:val="24"/>
                <w:szCs w:val="24"/>
              </w:rPr>
              <w:t>nghiệm</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làm</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việc</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thời</w:t>
            </w:r>
            <w:proofErr w:type="spellEnd"/>
            <w:r w:rsidRPr="00176011">
              <w:rPr>
                <w:rFonts w:ascii="Times New Roman" w:eastAsia="Times New Roman" w:hAnsi="Times New Roman" w:cs="Times New Roman"/>
                <w:i/>
                <w:iCs/>
                <w:sz w:val="24"/>
                <w:szCs w:val="24"/>
              </w:rPr>
              <w:t xml:space="preserve"> gian </w:t>
            </w:r>
            <w:proofErr w:type="spellStart"/>
            <w:r w:rsidRPr="00176011">
              <w:rPr>
                <w:rFonts w:ascii="Times New Roman" w:eastAsia="Times New Roman" w:hAnsi="Times New Roman" w:cs="Times New Roman"/>
                <w:i/>
                <w:iCs/>
                <w:sz w:val="24"/>
                <w:szCs w:val="24"/>
              </w:rPr>
              <w:t>giư</w:t>
            </w:r>
            <w:proofErr w:type="spellEnd"/>
            <w:r w:rsidRPr="00176011">
              <w:rPr>
                <w:rFonts w:ascii="Times New Roman" w:eastAsia="Times New Roman" w:hAnsi="Times New Roman" w:cs="Times New Roman"/>
                <w:i/>
                <w:iCs/>
                <w:sz w:val="24"/>
                <w:szCs w:val="24"/>
              </w:rPr>
              <w:t xml:space="preserve">̃ vị trí </w:t>
            </w:r>
            <w:proofErr w:type="spellStart"/>
            <w:r w:rsidRPr="00176011">
              <w:rPr>
                <w:rFonts w:ascii="Times New Roman" w:eastAsia="Times New Roman" w:hAnsi="Times New Roman" w:cs="Times New Roman"/>
                <w:i/>
                <w:iCs/>
                <w:sz w:val="24"/>
                <w:szCs w:val="24"/>
              </w:rPr>
              <w:t>người</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quản</w:t>
            </w:r>
            <w:proofErr w:type="spellEnd"/>
            <w:r w:rsidRPr="00176011">
              <w:rPr>
                <w:rFonts w:ascii="Times New Roman" w:eastAsia="Times New Roman" w:hAnsi="Times New Roman" w:cs="Times New Roman"/>
                <w:i/>
                <w:iCs/>
                <w:sz w:val="24"/>
                <w:szCs w:val="24"/>
              </w:rPr>
              <w:t xml:space="preserve"> lý, </w:t>
            </w:r>
            <w:proofErr w:type="spellStart"/>
            <w:r w:rsidRPr="00176011">
              <w:rPr>
                <w:rFonts w:ascii="Times New Roman" w:eastAsia="Times New Roman" w:hAnsi="Times New Roman" w:cs="Times New Roman"/>
                <w:i/>
                <w:iCs/>
                <w:sz w:val="24"/>
                <w:szCs w:val="24"/>
              </w:rPr>
              <w:t>người</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kiểm</w:t>
            </w:r>
            <w:proofErr w:type="spellEnd"/>
            <w:r w:rsidRPr="00176011">
              <w:rPr>
                <w:rFonts w:ascii="Times New Roman" w:eastAsia="Times New Roman" w:hAnsi="Times New Roman" w:cs="Times New Roman"/>
                <w:i/>
                <w:iCs/>
                <w:sz w:val="24"/>
                <w:szCs w:val="24"/>
              </w:rPr>
              <w:t xml:space="preserve"> </w:t>
            </w:r>
            <w:proofErr w:type="spellStart"/>
            <w:r w:rsidRPr="00176011">
              <w:rPr>
                <w:rFonts w:ascii="Times New Roman" w:eastAsia="Times New Roman" w:hAnsi="Times New Roman" w:cs="Times New Roman"/>
                <w:i/>
                <w:iCs/>
                <w:sz w:val="24"/>
                <w:szCs w:val="24"/>
              </w:rPr>
              <w:t>soát</w:t>
            </w:r>
            <w:proofErr w:type="spellEnd"/>
            <w:r w:rsidRPr="00176011">
              <w:rPr>
                <w:rFonts w:ascii="Times New Roman" w:eastAsia="Times New Roman" w:hAnsi="Times New Roman" w:cs="Times New Roman"/>
                <w:i/>
                <w:iCs/>
                <w:sz w:val="24"/>
                <w:szCs w:val="24"/>
              </w:rPr>
              <w:t xml:space="preserve"> </w:t>
            </w:r>
            <w:r w:rsidRPr="00176011">
              <w:rPr>
                <w:rFonts w:ascii="Times New Roman" w:eastAsia="Times New Roman" w:hAnsi="Times New Roman" w:cs="Times New Roman"/>
                <w:i/>
                <w:iCs/>
                <w:sz w:val="24"/>
                <w:szCs w:val="24"/>
                <w:u w:val="single"/>
              </w:rPr>
              <w:t xml:space="preserve">và đáp ứng điều kiện, tiêu chuẩn chung về không bị xử lý </w:t>
            </w:r>
            <w:proofErr w:type="spellStart"/>
            <w:r w:rsidRPr="00176011">
              <w:rPr>
                <w:rFonts w:ascii="Times New Roman" w:eastAsia="Times New Roman" w:hAnsi="Times New Roman" w:cs="Times New Roman"/>
                <w:i/>
                <w:iCs/>
                <w:sz w:val="24"/>
                <w:szCs w:val="24"/>
                <w:u w:val="single"/>
              </w:rPr>
              <w:t>kỷ</w:t>
            </w:r>
            <w:proofErr w:type="spellEnd"/>
            <w:r w:rsidRPr="00176011">
              <w:rPr>
                <w:rFonts w:ascii="Times New Roman" w:eastAsia="Times New Roman" w:hAnsi="Times New Roman" w:cs="Times New Roman"/>
                <w:i/>
                <w:iCs/>
                <w:sz w:val="24"/>
                <w:szCs w:val="24"/>
                <w:u w:val="single"/>
              </w:rPr>
              <w:t xml:space="preserve"> luật</w:t>
            </w:r>
            <w:r w:rsidRPr="00176011">
              <w:rPr>
                <w:rFonts w:ascii="Times New Roman" w:eastAsia="Times New Roman" w:hAnsi="Times New Roman" w:cs="Times New Roman"/>
                <w:i/>
                <w:iCs/>
                <w:sz w:val="24"/>
                <w:szCs w:val="24"/>
              </w:rPr>
              <w:t xml:space="preserve">, bản sao văn bằng, chứng chỉ chứng minh trình độ và năng lực chuyên môn của người dự kiến được bổ nhiệm. </w:t>
            </w:r>
            <w:r w:rsidRPr="00176011">
              <w:rPr>
                <w:rFonts w:ascii="Times New Roman" w:eastAsia="Times New Roman" w:hAnsi="Times New Roman" w:cs="Times New Roman"/>
                <w:i/>
                <w:iCs/>
                <w:sz w:val="24"/>
                <w:szCs w:val="24"/>
                <w:u w:val="single"/>
              </w:rPr>
              <w:t>Các tài liệu này phải đáp ứng tiêu chuẩn chung về việc nộp, bổ sung hồ sơ, tài liệu quy định tại khoản 2 Điều 15 Nghị định này</w:t>
            </w:r>
            <w:r w:rsidRPr="00176011">
              <w:rPr>
                <w:rFonts w:ascii="Times New Roman" w:eastAsia="Times New Roman" w:hAnsi="Times New Roman" w:cs="Times New Roman"/>
                <w:i/>
                <w:iCs/>
                <w:sz w:val="24"/>
                <w:szCs w:val="24"/>
              </w:rPr>
              <w:t>;</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rPr>
              <w:t xml:space="preserve">d) Văn bản cam kết của người dự kiến được bổ nhiệm là Tổng Giám đốc (Giám đốc) và Chuyên gia tính toán sẽ làm việc cho doanh nghiệp bảo hiểm, doanh nghiệp tái bảo hiểm, chi nhánh nước ngoài tại Việt Nam và cư trú tại Việt Nam sau khi được Bộ Tài chính chấp thuận </w:t>
            </w:r>
            <w:r w:rsidRPr="00176011">
              <w:rPr>
                <w:rFonts w:ascii="Times New Roman" w:eastAsia="Times New Roman" w:hAnsi="Times New Roman" w:cs="Times New Roman"/>
                <w:i/>
                <w:iCs/>
                <w:sz w:val="24"/>
                <w:szCs w:val="24"/>
                <w:u w:val="single"/>
              </w:rPr>
              <w:t>và đáp ứng điều kiện, tiêu chuẩn chung.”</w:t>
            </w:r>
          </w:p>
        </w:tc>
        <w:tc>
          <w:tcPr>
            <w:tcW w:w="1089" w:type="dxa"/>
          </w:tcPr>
          <w:p w:rsidR="001B0552" w:rsidRPr="00176011" w:rsidRDefault="001B055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Bộ Nông nghiệp và Môi trường</w:t>
            </w:r>
          </w:p>
        </w:tc>
        <w:tc>
          <w:tcPr>
            <w:tcW w:w="6141" w:type="dxa"/>
          </w:tcPr>
          <w:p w:rsidR="001B0552" w:rsidRPr="00176011" w:rsidRDefault="001B0552" w:rsidP="00AE171B">
            <w:pPr>
              <w:pStyle w:val="Normal1"/>
              <w:spacing w:before="120" w:after="120"/>
              <w:ind w:left="-40" w:right="-4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Quy định </w:t>
            </w:r>
            <w:r w:rsidRPr="00176011">
              <w:rPr>
                <w:rFonts w:ascii="Times New Roman" w:eastAsia="Times New Roman" w:hAnsi="Times New Roman" w:cs="Times New Roman"/>
                <w:i/>
                <w:sz w:val="24"/>
                <w:szCs w:val="24"/>
              </w:rPr>
              <w:t xml:space="preserve">“sơ yếu lý lịch, </w:t>
            </w:r>
            <w:proofErr w:type="spellStart"/>
            <w:r w:rsidRPr="00176011">
              <w:rPr>
                <w:rFonts w:ascii="Times New Roman" w:eastAsia="Times New Roman" w:hAnsi="Times New Roman" w:cs="Times New Roman"/>
                <w:i/>
                <w:sz w:val="24"/>
                <w:szCs w:val="24"/>
              </w:rPr>
              <w:t>bản</w:t>
            </w:r>
            <w:proofErr w:type="spellEnd"/>
            <w:r w:rsidRPr="00176011">
              <w:rPr>
                <w:rFonts w:ascii="Times New Roman" w:eastAsia="Times New Roman" w:hAnsi="Times New Roman" w:cs="Times New Roman"/>
                <w:i/>
                <w:sz w:val="24"/>
                <w:szCs w:val="24"/>
              </w:rPr>
              <w:t xml:space="preserve"> sao văn </w:t>
            </w:r>
            <w:proofErr w:type="spellStart"/>
            <w:r w:rsidRPr="00176011">
              <w:rPr>
                <w:rFonts w:ascii="Times New Roman" w:eastAsia="Times New Roman" w:hAnsi="Times New Roman" w:cs="Times New Roman"/>
                <w:i/>
                <w:sz w:val="24"/>
                <w:szCs w:val="24"/>
              </w:rPr>
              <w:t>bản</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chứng</w:t>
            </w:r>
            <w:proofErr w:type="spellEnd"/>
            <w:r w:rsidRPr="00176011">
              <w:rPr>
                <w:rFonts w:ascii="Times New Roman" w:eastAsia="Times New Roman" w:hAnsi="Times New Roman" w:cs="Times New Roman"/>
                <w:i/>
                <w:sz w:val="24"/>
                <w:szCs w:val="24"/>
              </w:rPr>
              <w:t xml:space="preserve"> minh kinh </w:t>
            </w:r>
            <w:proofErr w:type="spellStart"/>
            <w:r w:rsidRPr="00176011">
              <w:rPr>
                <w:rFonts w:ascii="Times New Roman" w:eastAsia="Times New Roman" w:hAnsi="Times New Roman" w:cs="Times New Roman"/>
                <w:i/>
                <w:sz w:val="24"/>
                <w:szCs w:val="24"/>
              </w:rPr>
              <w:t>nghiệm</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làm</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việc</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thời</w:t>
            </w:r>
            <w:proofErr w:type="spellEnd"/>
            <w:r w:rsidRPr="00176011">
              <w:rPr>
                <w:rFonts w:ascii="Times New Roman" w:eastAsia="Times New Roman" w:hAnsi="Times New Roman" w:cs="Times New Roman"/>
                <w:i/>
                <w:sz w:val="24"/>
                <w:szCs w:val="24"/>
              </w:rPr>
              <w:t xml:space="preserve"> gian </w:t>
            </w:r>
            <w:proofErr w:type="spellStart"/>
            <w:r w:rsidRPr="00176011">
              <w:rPr>
                <w:rFonts w:ascii="Times New Roman" w:eastAsia="Times New Roman" w:hAnsi="Times New Roman" w:cs="Times New Roman"/>
                <w:i/>
                <w:sz w:val="24"/>
                <w:szCs w:val="24"/>
              </w:rPr>
              <w:t>giư</w:t>
            </w:r>
            <w:proofErr w:type="spellEnd"/>
            <w:r w:rsidRPr="00176011">
              <w:rPr>
                <w:rFonts w:ascii="Times New Roman" w:eastAsia="Times New Roman" w:hAnsi="Times New Roman" w:cs="Times New Roman"/>
                <w:i/>
                <w:sz w:val="24"/>
                <w:szCs w:val="24"/>
              </w:rPr>
              <w:t xml:space="preserve">̃ vị trí </w:t>
            </w:r>
            <w:proofErr w:type="spellStart"/>
            <w:r w:rsidRPr="00176011">
              <w:rPr>
                <w:rFonts w:ascii="Times New Roman" w:eastAsia="Times New Roman" w:hAnsi="Times New Roman" w:cs="Times New Roman"/>
                <w:i/>
                <w:sz w:val="24"/>
                <w:szCs w:val="24"/>
              </w:rPr>
              <w:t>người</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quản</w:t>
            </w:r>
            <w:proofErr w:type="spellEnd"/>
            <w:r w:rsidRPr="00176011">
              <w:rPr>
                <w:rFonts w:ascii="Times New Roman" w:eastAsia="Times New Roman" w:hAnsi="Times New Roman" w:cs="Times New Roman"/>
                <w:i/>
                <w:sz w:val="24"/>
                <w:szCs w:val="24"/>
              </w:rPr>
              <w:t xml:space="preserve"> lý, </w:t>
            </w:r>
            <w:proofErr w:type="spellStart"/>
            <w:r w:rsidRPr="00176011">
              <w:rPr>
                <w:rFonts w:ascii="Times New Roman" w:eastAsia="Times New Roman" w:hAnsi="Times New Roman" w:cs="Times New Roman"/>
                <w:i/>
                <w:sz w:val="24"/>
                <w:szCs w:val="24"/>
              </w:rPr>
              <w:t>người</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kiểm</w:t>
            </w:r>
            <w:proofErr w:type="spellEnd"/>
            <w:r w:rsidRPr="00176011">
              <w:rPr>
                <w:rFonts w:ascii="Times New Roman" w:eastAsia="Times New Roman" w:hAnsi="Times New Roman" w:cs="Times New Roman"/>
                <w:i/>
                <w:sz w:val="24"/>
                <w:szCs w:val="24"/>
              </w:rPr>
              <w:t xml:space="preserve"> </w:t>
            </w:r>
            <w:proofErr w:type="spellStart"/>
            <w:r w:rsidRPr="00176011">
              <w:rPr>
                <w:rFonts w:ascii="Times New Roman" w:eastAsia="Times New Roman" w:hAnsi="Times New Roman" w:cs="Times New Roman"/>
                <w:i/>
                <w:sz w:val="24"/>
                <w:szCs w:val="24"/>
              </w:rPr>
              <w:t>soát</w:t>
            </w:r>
            <w:proofErr w:type="spellEnd"/>
            <w:r w:rsidRPr="00176011">
              <w:rPr>
                <w:rFonts w:ascii="Times New Roman" w:eastAsia="Times New Roman" w:hAnsi="Times New Roman" w:cs="Times New Roman"/>
                <w:i/>
                <w:sz w:val="24"/>
                <w:szCs w:val="24"/>
              </w:rPr>
              <w:t xml:space="preserve"> </w:t>
            </w:r>
            <w:r w:rsidRPr="00176011">
              <w:rPr>
                <w:rFonts w:ascii="Times New Roman" w:eastAsia="Times New Roman" w:hAnsi="Times New Roman" w:cs="Times New Roman"/>
                <w:i/>
                <w:iCs/>
                <w:sz w:val="24"/>
                <w:szCs w:val="24"/>
                <w:u w:val="single"/>
              </w:rPr>
              <w:t xml:space="preserve">và đáp ứng điều kiện, tiêu chuẩn chung về không bị xử lý </w:t>
            </w:r>
            <w:proofErr w:type="spellStart"/>
            <w:r w:rsidRPr="00176011">
              <w:rPr>
                <w:rFonts w:ascii="Times New Roman" w:eastAsia="Times New Roman" w:hAnsi="Times New Roman" w:cs="Times New Roman"/>
                <w:i/>
                <w:iCs/>
                <w:sz w:val="24"/>
                <w:szCs w:val="24"/>
                <w:u w:val="single"/>
              </w:rPr>
              <w:t>kỷ</w:t>
            </w:r>
            <w:proofErr w:type="spellEnd"/>
            <w:r w:rsidRPr="00176011">
              <w:rPr>
                <w:rFonts w:ascii="Times New Roman" w:eastAsia="Times New Roman" w:hAnsi="Times New Roman" w:cs="Times New Roman"/>
                <w:i/>
                <w:iCs/>
                <w:sz w:val="24"/>
                <w:szCs w:val="24"/>
                <w:u w:val="single"/>
              </w:rPr>
              <w:t xml:space="preserve"> luật</w:t>
            </w:r>
            <w:r w:rsidRPr="00176011">
              <w:rPr>
                <w:rFonts w:ascii="Times New Roman" w:eastAsia="Times New Roman" w:hAnsi="Times New Roman" w:cs="Times New Roman"/>
                <w:i/>
                <w:sz w:val="24"/>
                <w:szCs w:val="24"/>
              </w:rPr>
              <w:t>”</w:t>
            </w:r>
            <w:r w:rsidRPr="00176011">
              <w:rPr>
                <w:rFonts w:ascii="Times New Roman" w:eastAsia="Times New Roman" w:hAnsi="Times New Roman" w:cs="Times New Roman"/>
                <w:sz w:val="24"/>
                <w:szCs w:val="24"/>
              </w:rPr>
              <w:t xml:space="preserve"> tại Điều 8 dự thảo Nghị định (sửa đổi, bổ sung điểm c và d khoản 3 Điều 24) chưa rõ việc </w:t>
            </w:r>
            <w:r w:rsidRPr="00176011">
              <w:rPr>
                <w:rFonts w:ascii="Times New Roman" w:eastAsia="Times New Roman" w:hAnsi="Times New Roman" w:cs="Times New Roman"/>
                <w:i/>
                <w:sz w:val="24"/>
                <w:szCs w:val="24"/>
              </w:rPr>
              <w:t xml:space="preserve">“đáp ứng quy định, tiêu chuẩn chung về không xử lý </w:t>
            </w:r>
            <w:proofErr w:type="spellStart"/>
            <w:r w:rsidRPr="00176011">
              <w:rPr>
                <w:rFonts w:ascii="Times New Roman" w:eastAsia="Times New Roman" w:hAnsi="Times New Roman" w:cs="Times New Roman"/>
                <w:i/>
                <w:sz w:val="24"/>
                <w:szCs w:val="24"/>
              </w:rPr>
              <w:t>kỷ</w:t>
            </w:r>
            <w:proofErr w:type="spellEnd"/>
            <w:r w:rsidRPr="00176011">
              <w:rPr>
                <w:rFonts w:ascii="Times New Roman" w:eastAsia="Times New Roman" w:hAnsi="Times New Roman" w:cs="Times New Roman"/>
                <w:i/>
                <w:sz w:val="24"/>
                <w:szCs w:val="24"/>
              </w:rPr>
              <w:t xml:space="preserve"> luật”</w:t>
            </w:r>
            <w:r w:rsidRPr="00176011">
              <w:rPr>
                <w:rFonts w:ascii="Times New Roman" w:eastAsia="Times New Roman" w:hAnsi="Times New Roman" w:cs="Times New Roman"/>
                <w:sz w:val="24"/>
                <w:szCs w:val="24"/>
              </w:rPr>
              <w:t xml:space="preserve"> áp dụng cho đối tượng nào. Điều kiện, tiêu chuẩn chung về không bị xử lý </w:t>
            </w:r>
            <w:proofErr w:type="spellStart"/>
            <w:r w:rsidRPr="00176011">
              <w:rPr>
                <w:rFonts w:ascii="Times New Roman" w:eastAsia="Times New Roman" w:hAnsi="Times New Roman" w:cs="Times New Roman"/>
                <w:sz w:val="24"/>
                <w:szCs w:val="24"/>
              </w:rPr>
              <w:t>kỷ</w:t>
            </w:r>
            <w:proofErr w:type="spellEnd"/>
            <w:r w:rsidRPr="00176011">
              <w:rPr>
                <w:rFonts w:ascii="Times New Roman" w:eastAsia="Times New Roman" w:hAnsi="Times New Roman" w:cs="Times New Roman"/>
                <w:sz w:val="24"/>
                <w:szCs w:val="24"/>
              </w:rPr>
              <w:t xml:space="preserve"> luật quy định tại văn bản nào. Trường hợp không bị xử phạt vi phạm hành chính trong lĩnh vực kinh doanh bảo hiểm, không bị cơ quan có thẩm quyền khởi tố theo quy định của pháp luật tại thời điểm được bổ nhiệm có xét vào hồ sơ, tài liệu nêu trên hay không. Đề nghị cơ quan chủ trì soạn thảo làm rõ nội dung nêu trên.</w:t>
            </w:r>
          </w:p>
        </w:tc>
        <w:tc>
          <w:tcPr>
            <w:tcW w:w="3968" w:type="dxa"/>
            <w:vMerge w:val="restart"/>
          </w:tcPr>
          <w:p w:rsidR="001B0552" w:rsidRPr="00176011" w:rsidRDefault="001B0552" w:rsidP="003B6BCE">
            <w:pPr>
              <w:pStyle w:val="Normal1"/>
              <w:spacing w:before="120" w:after="120"/>
              <w:jc w:val="both"/>
              <w:rPr>
                <w:rFonts w:ascii="Times New Roman" w:eastAsia="Times New Roman" w:hAnsi="Times New Roman" w:cs="Times New Roman"/>
                <w:b/>
                <w:i/>
                <w:sz w:val="24"/>
                <w:szCs w:val="24"/>
                <w:lang w:val="nl-NL"/>
              </w:rPr>
            </w:pPr>
            <w:r w:rsidRPr="00176011">
              <w:rPr>
                <w:rFonts w:ascii="Times New Roman" w:eastAsia="Times New Roman" w:hAnsi="Times New Roman" w:cs="Times New Roman"/>
                <w:b/>
                <w:sz w:val="24"/>
                <w:szCs w:val="24"/>
              </w:rPr>
              <w:t xml:space="preserve">Tiếp thu: </w:t>
            </w:r>
            <w:r w:rsidR="00D76BA9" w:rsidRPr="00176011">
              <w:rPr>
                <w:rFonts w:ascii="Times New Roman" w:eastAsia="Times New Roman" w:hAnsi="Times New Roman" w:cs="Times New Roman"/>
                <w:sz w:val="24"/>
                <w:szCs w:val="24"/>
              </w:rPr>
              <w:t xml:space="preserve">Cơ quan trì soạn thảo </w:t>
            </w:r>
            <w:r w:rsidRPr="00176011">
              <w:rPr>
                <w:rFonts w:ascii="Times New Roman" w:eastAsia="Times New Roman" w:hAnsi="Times New Roman" w:cs="Times New Roman"/>
                <w:sz w:val="24"/>
                <w:szCs w:val="24"/>
              </w:rPr>
              <w:t xml:space="preserve">đề xuất sửa đổi </w:t>
            </w:r>
            <w:r w:rsidR="003B6BCE" w:rsidRPr="00176011">
              <w:rPr>
                <w:rFonts w:ascii="Times New Roman" w:eastAsia="Times New Roman" w:hAnsi="Times New Roman" w:cs="Times New Roman"/>
                <w:sz w:val="24"/>
                <w:szCs w:val="24"/>
              </w:rPr>
              <w:t>điểm c và d khoản 3 Điều 24</w:t>
            </w:r>
            <w:r w:rsidRPr="00176011">
              <w:rPr>
                <w:rFonts w:ascii="Times New Roman" w:eastAsia="Times New Roman" w:hAnsi="Times New Roman" w:cs="Times New Roman"/>
                <w:sz w:val="24"/>
                <w:szCs w:val="24"/>
              </w:rPr>
              <w:t xml:space="preserve"> như sau:</w:t>
            </w:r>
          </w:p>
          <w:p w:rsidR="001B0552" w:rsidRPr="00176011" w:rsidRDefault="001B0552" w:rsidP="001B0552">
            <w:pPr>
              <w:shd w:val="clear" w:color="auto" w:fill="FFFFFF"/>
              <w:spacing w:before="120" w:after="120"/>
              <w:jc w:val="both"/>
              <w:rPr>
                <w:rFonts w:ascii="Times New Roman" w:eastAsia="Times New Roman" w:hAnsi="Times New Roman" w:cs="Times New Roman"/>
                <w:i/>
                <w:sz w:val="24"/>
                <w:szCs w:val="24"/>
                <w:lang w:val="es-ES"/>
              </w:rPr>
            </w:pPr>
            <w:r w:rsidRPr="00176011">
              <w:rPr>
                <w:rFonts w:ascii="Times New Roman" w:eastAsia="Times New Roman" w:hAnsi="Times New Roman" w:cs="Times New Roman"/>
                <w:i/>
                <w:sz w:val="24"/>
                <w:szCs w:val="24"/>
                <w:lang w:val="es-ES"/>
              </w:rPr>
              <w:t xml:space="preserve">“c) </w:t>
            </w:r>
            <w:r w:rsidRPr="00176011">
              <w:rPr>
                <w:rFonts w:ascii="Times New Roman" w:eastAsia="Times New Roman" w:hAnsi="Times New Roman" w:cs="Times New Roman"/>
                <w:i/>
                <w:sz w:val="24"/>
                <w:szCs w:val="24"/>
                <w:lang w:val="nl-NL"/>
              </w:rPr>
              <w:t>Phiếu lý lịch tư pháp theo mẫu hoặc giấy tờ tương đương của người nước ngoài do pháp luật nước ngoài quy định đáp ứng quy định tại điểm đ khoản 2 Điều 15 Nghị định này</w:t>
            </w:r>
            <w:r w:rsidRPr="00176011">
              <w:rPr>
                <w:rFonts w:ascii="Times New Roman" w:eastAsia="Times New Roman" w:hAnsi="Times New Roman" w:cs="Times New Roman"/>
                <w:i/>
                <w:sz w:val="24"/>
                <w:szCs w:val="24"/>
                <w:lang w:val="es-ES"/>
              </w:rPr>
              <w:t xml:space="preserve">; bản sao thẻ căn cước công dân hoặc </w:t>
            </w:r>
            <w:r w:rsidRPr="00176011">
              <w:rPr>
                <w:rFonts w:ascii="Times New Roman" w:eastAsia="Times New Roman" w:hAnsi="Times New Roman" w:cs="Times New Roman"/>
                <w:i/>
                <w:sz w:val="24"/>
                <w:szCs w:val="24"/>
                <w:u w:val="single"/>
                <w:lang w:val="es-ES"/>
              </w:rPr>
              <w:t xml:space="preserve">thẻ căn cước </w:t>
            </w:r>
            <w:r w:rsidRPr="00176011">
              <w:rPr>
                <w:rFonts w:ascii="Times New Roman" w:eastAsia="Times New Roman" w:hAnsi="Times New Roman" w:cs="Times New Roman"/>
                <w:i/>
                <w:sz w:val="24"/>
                <w:szCs w:val="24"/>
                <w:lang w:val="es-ES"/>
              </w:rPr>
              <w:t xml:space="preserve">hoặc hộ chiếu; sơ yếu lý lịch, </w:t>
            </w:r>
            <w:proofErr w:type="spellStart"/>
            <w:r w:rsidRPr="00176011">
              <w:rPr>
                <w:rFonts w:ascii="Times New Roman" w:eastAsia="Times New Roman" w:hAnsi="Times New Roman" w:cs="Times New Roman"/>
                <w:i/>
                <w:sz w:val="24"/>
                <w:szCs w:val="24"/>
                <w:lang w:val="es-ES"/>
              </w:rPr>
              <w:t>bản</w:t>
            </w:r>
            <w:proofErr w:type="spellEnd"/>
            <w:r w:rsidRPr="00176011">
              <w:rPr>
                <w:rFonts w:ascii="Times New Roman" w:eastAsia="Times New Roman" w:hAnsi="Times New Roman" w:cs="Times New Roman"/>
                <w:i/>
                <w:sz w:val="24"/>
                <w:szCs w:val="24"/>
                <w:lang w:val="es-ES"/>
              </w:rPr>
              <w:t xml:space="preserve"> sao văn </w:t>
            </w:r>
            <w:proofErr w:type="spellStart"/>
            <w:r w:rsidRPr="00176011">
              <w:rPr>
                <w:rFonts w:ascii="Times New Roman" w:eastAsia="Times New Roman" w:hAnsi="Times New Roman" w:cs="Times New Roman"/>
                <w:i/>
                <w:sz w:val="24"/>
                <w:szCs w:val="24"/>
                <w:lang w:val="es-ES"/>
              </w:rPr>
              <w:t>bản</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chứng</w:t>
            </w:r>
            <w:proofErr w:type="spellEnd"/>
            <w:r w:rsidRPr="00176011">
              <w:rPr>
                <w:rFonts w:ascii="Times New Roman" w:eastAsia="Times New Roman" w:hAnsi="Times New Roman" w:cs="Times New Roman"/>
                <w:i/>
                <w:sz w:val="24"/>
                <w:szCs w:val="24"/>
                <w:lang w:val="es-ES"/>
              </w:rPr>
              <w:t xml:space="preserve"> minh kinh </w:t>
            </w:r>
            <w:proofErr w:type="spellStart"/>
            <w:r w:rsidRPr="00176011">
              <w:rPr>
                <w:rFonts w:ascii="Times New Roman" w:eastAsia="Times New Roman" w:hAnsi="Times New Roman" w:cs="Times New Roman"/>
                <w:i/>
                <w:sz w:val="24"/>
                <w:szCs w:val="24"/>
                <w:lang w:val="es-ES"/>
              </w:rPr>
              <w:t>nghiệm</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làm</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việc</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thời</w:t>
            </w:r>
            <w:proofErr w:type="spellEnd"/>
            <w:r w:rsidRPr="00176011">
              <w:rPr>
                <w:rFonts w:ascii="Times New Roman" w:eastAsia="Times New Roman" w:hAnsi="Times New Roman" w:cs="Times New Roman"/>
                <w:i/>
                <w:sz w:val="24"/>
                <w:szCs w:val="24"/>
                <w:lang w:val="es-ES"/>
              </w:rPr>
              <w:t xml:space="preserve"> gian </w:t>
            </w:r>
            <w:proofErr w:type="spellStart"/>
            <w:r w:rsidRPr="00176011">
              <w:rPr>
                <w:rFonts w:ascii="Times New Roman" w:eastAsia="Times New Roman" w:hAnsi="Times New Roman" w:cs="Times New Roman"/>
                <w:i/>
                <w:sz w:val="24"/>
                <w:szCs w:val="24"/>
                <w:lang w:val="es-ES"/>
              </w:rPr>
              <w:t>giư</w:t>
            </w:r>
            <w:proofErr w:type="spellEnd"/>
            <w:r w:rsidRPr="00176011">
              <w:rPr>
                <w:rFonts w:ascii="Times New Roman" w:eastAsia="Times New Roman" w:hAnsi="Times New Roman" w:cs="Times New Roman"/>
                <w:i/>
                <w:sz w:val="24"/>
                <w:szCs w:val="24"/>
                <w:lang w:val="es-ES"/>
              </w:rPr>
              <w:t xml:space="preserve">̃ vị trí </w:t>
            </w:r>
            <w:proofErr w:type="spellStart"/>
            <w:r w:rsidRPr="00176011">
              <w:rPr>
                <w:rFonts w:ascii="Times New Roman" w:eastAsia="Times New Roman" w:hAnsi="Times New Roman" w:cs="Times New Roman"/>
                <w:i/>
                <w:sz w:val="24"/>
                <w:szCs w:val="24"/>
                <w:lang w:val="es-ES"/>
              </w:rPr>
              <w:t>người</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quản</w:t>
            </w:r>
            <w:proofErr w:type="spellEnd"/>
            <w:r w:rsidRPr="00176011">
              <w:rPr>
                <w:rFonts w:ascii="Times New Roman" w:eastAsia="Times New Roman" w:hAnsi="Times New Roman" w:cs="Times New Roman"/>
                <w:i/>
                <w:sz w:val="24"/>
                <w:szCs w:val="24"/>
                <w:lang w:val="es-ES"/>
              </w:rPr>
              <w:t xml:space="preserve"> lý, </w:t>
            </w:r>
            <w:proofErr w:type="spellStart"/>
            <w:r w:rsidRPr="00176011">
              <w:rPr>
                <w:rFonts w:ascii="Times New Roman" w:eastAsia="Times New Roman" w:hAnsi="Times New Roman" w:cs="Times New Roman"/>
                <w:i/>
                <w:sz w:val="24"/>
                <w:szCs w:val="24"/>
                <w:lang w:val="es-ES"/>
              </w:rPr>
              <w:t>người</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kiểm</w:t>
            </w:r>
            <w:proofErr w:type="spellEnd"/>
            <w:r w:rsidRPr="00176011">
              <w:rPr>
                <w:rFonts w:ascii="Times New Roman" w:eastAsia="Times New Roman" w:hAnsi="Times New Roman" w:cs="Times New Roman"/>
                <w:i/>
                <w:sz w:val="24"/>
                <w:szCs w:val="24"/>
                <w:lang w:val="es-ES"/>
              </w:rPr>
              <w:t xml:space="preserve"> </w:t>
            </w:r>
            <w:proofErr w:type="spellStart"/>
            <w:r w:rsidRPr="00176011">
              <w:rPr>
                <w:rFonts w:ascii="Times New Roman" w:eastAsia="Times New Roman" w:hAnsi="Times New Roman" w:cs="Times New Roman"/>
                <w:i/>
                <w:sz w:val="24"/>
                <w:szCs w:val="24"/>
                <w:lang w:val="es-ES"/>
              </w:rPr>
              <w:t>soát</w:t>
            </w:r>
            <w:proofErr w:type="spellEnd"/>
            <w:r w:rsidRPr="00176011">
              <w:rPr>
                <w:rFonts w:ascii="Times New Roman" w:eastAsia="Times New Roman" w:hAnsi="Times New Roman" w:cs="Times New Roman"/>
                <w:i/>
                <w:sz w:val="24"/>
                <w:szCs w:val="24"/>
                <w:lang w:val="es-ES"/>
              </w:rPr>
              <w:t xml:space="preserve"> </w:t>
            </w:r>
            <w:r w:rsidRPr="00176011">
              <w:rPr>
                <w:rFonts w:ascii="Times New Roman" w:eastAsia="Times New Roman" w:hAnsi="Times New Roman" w:cs="Times New Roman"/>
                <w:i/>
                <w:sz w:val="24"/>
                <w:szCs w:val="24"/>
                <w:u w:val="single"/>
                <w:lang w:val="es-ES"/>
              </w:rPr>
              <w:t xml:space="preserve">và đáp ứng điều kiện, tiêu chuẩn chung quy định tại khoản 5 Điều 1 Luật sửa đổi, bổ sung một số điều của Luật Kinh doanh bảo hiểm số 139/2025/QH15 về không bị xử lý </w:t>
            </w:r>
            <w:proofErr w:type="spellStart"/>
            <w:r w:rsidRPr="00176011">
              <w:rPr>
                <w:rFonts w:ascii="Times New Roman" w:eastAsia="Times New Roman" w:hAnsi="Times New Roman" w:cs="Times New Roman"/>
                <w:i/>
                <w:sz w:val="24"/>
                <w:szCs w:val="24"/>
                <w:u w:val="single"/>
                <w:lang w:val="es-ES"/>
              </w:rPr>
              <w:t>kỷ</w:t>
            </w:r>
            <w:proofErr w:type="spellEnd"/>
            <w:r w:rsidRPr="00176011">
              <w:rPr>
                <w:rFonts w:ascii="Times New Roman" w:eastAsia="Times New Roman" w:hAnsi="Times New Roman" w:cs="Times New Roman"/>
                <w:i/>
                <w:sz w:val="24"/>
                <w:szCs w:val="24"/>
                <w:u w:val="single"/>
                <w:lang w:val="es-ES"/>
              </w:rPr>
              <w:t xml:space="preserve"> luật</w:t>
            </w:r>
            <w:r w:rsidRPr="00176011">
              <w:rPr>
                <w:rFonts w:ascii="Times New Roman" w:eastAsia="Times New Roman" w:hAnsi="Times New Roman" w:cs="Times New Roman"/>
                <w:i/>
                <w:sz w:val="24"/>
                <w:szCs w:val="24"/>
                <w:lang w:val="es-ES"/>
              </w:rPr>
              <w:t xml:space="preserve">, bản sao văn bằng, chứng chỉ chứng minh trình độ và năng lực chuyên môn của người dự kiến được bổ nhiệm. </w:t>
            </w:r>
            <w:r w:rsidRPr="00176011">
              <w:rPr>
                <w:rFonts w:ascii="Times New Roman" w:eastAsia="Times New Roman" w:hAnsi="Times New Roman" w:cs="Times New Roman"/>
                <w:i/>
                <w:sz w:val="24"/>
                <w:szCs w:val="24"/>
                <w:u w:val="single"/>
                <w:lang w:val="es-ES"/>
              </w:rPr>
              <w:t>Các tài liệu này phải đáp ứng tiêu chuẩn chung về việc nộp, bổ sung hồ sơ, tài liệu quy định tại khoản 2 Điều 15 Nghị định này</w:t>
            </w:r>
            <w:r w:rsidRPr="00176011">
              <w:rPr>
                <w:rFonts w:ascii="Times New Roman" w:eastAsia="Times New Roman" w:hAnsi="Times New Roman" w:cs="Times New Roman"/>
                <w:i/>
                <w:sz w:val="24"/>
                <w:szCs w:val="24"/>
                <w:lang w:val="es-ES"/>
              </w:rPr>
              <w:t>;</w:t>
            </w:r>
          </w:p>
          <w:p w:rsidR="001B0552" w:rsidRPr="00176011" w:rsidRDefault="001B0552" w:rsidP="00D76BA9">
            <w:pPr>
              <w:shd w:val="clear" w:color="auto" w:fill="FFFFFF"/>
              <w:spacing w:before="120" w:after="120"/>
              <w:jc w:val="both"/>
              <w:rPr>
                <w:rFonts w:ascii="Times New Roman" w:eastAsia="Times New Roman" w:hAnsi="Times New Roman" w:cs="Times New Roman"/>
                <w:i/>
                <w:sz w:val="24"/>
                <w:szCs w:val="24"/>
                <w:lang w:val="es-ES"/>
              </w:rPr>
            </w:pPr>
            <w:r w:rsidRPr="00176011">
              <w:rPr>
                <w:rFonts w:ascii="Times New Roman" w:eastAsia="Times New Roman" w:hAnsi="Times New Roman" w:cs="Times New Roman"/>
                <w:i/>
                <w:sz w:val="24"/>
                <w:szCs w:val="24"/>
                <w:lang w:val="es-ES"/>
              </w:rPr>
              <w:t xml:space="preserve">d) Văn bản cam kết của người dự kiến được bổ nhiệm là Tổng Giám đốc (Giám đốc) và Chuyên gia tính toán sẽ làm việc cho doanh nghiệp bảo hiểm, doanh nghiệp tái bảo hiểm, chi nhánh nước ngoài tại Việt Nam và cư trú tại Việt Nam sau khi được Bộ Tài chính chấp thuận </w:t>
            </w:r>
            <w:r w:rsidRPr="00176011">
              <w:rPr>
                <w:rFonts w:ascii="Times New Roman" w:eastAsia="Times New Roman" w:hAnsi="Times New Roman" w:cs="Times New Roman"/>
                <w:i/>
                <w:sz w:val="24"/>
                <w:szCs w:val="24"/>
                <w:u w:val="single"/>
                <w:lang w:val="es-ES"/>
              </w:rPr>
              <w:t>và đáp ứng điều kiện, tiêu chuẩn chung quy định tại khoản 5 Điều 1 Luật sửa đổi, bổ sung một số điều của Luật Kinh doanh bảo hiểm số 139/2025/QH15</w:t>
            </w:r>
            <w:r w:rsidR="003B6BCE" w:rsidRPr="00176011">
              <w:rPr>
                <w:rFonts w:ascii="Times New Roman" w:eastAsia="Times New Roman" w:hAnsi="Times New Roman" w:cs="Times New Roman"/>
                <w:i/>
                <w:sz w:val="24"/>
                <w:szCs w:val="24"/>
                <w:lang w:val="es-ES"/>
              </w:rPr>
              <w:t>.”.</w:t>
            </w:r>
          </w:p>
          <w:p w:rsidR="001B0552" w:rsidRPr="00176011" w:rsidRDefault="001B0552" w:rsidP="001B0552">
            <w:pPr>
              <w:pStyle w:val="Normal1"/>
              <w:spacing w:before="120" w:after="120"/>
              <w:jc w:val="both"/>
              <w:rPr>
                <w:rFonts w:ascii="Times New Roman" w:eastAsia="Times New Roman" w:hAnsi="Times New Roman" w:cs="Times New Roman"/>
                <w:sz w:val="24"/>
                <w:szCs w:val="24"/>
              </w:rPr>
            </w:pPr>
          </w:p>
        </w:tc>
      </w:tr>
      <w:tr w:rsidR="001B0552" w:rsidRPr="00176011" w:rsidTr="00176011">
        <w:tc>
          <w:tcPr>
            <w:tcW w:w="710" w:type="dxa"/>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1B0552" w:rsidRPr="00176011" w:rsidRDefault="001B055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Cathay Life</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OPES</w:t>
            </w:r>
          </w:p>
        </w:tc>
        <w:tc>
          <w:tcPr>
            <w:tcW w:w="6141" w:type="dxa"/>
          </w:tcPr>
          <w:p w:rsidR="001B0552" w:rsidRPr="00176011" w:rsidRDefault="001B0552"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Đề nghị làm rõ cụm “</w:t>
            </w:r>
            <w:r w:rsidRPr="00176011">
              <w:rPr>
                <w:rFonts w:ascii="Times New Roman" w:eastAsia="Times New Roman" w:hAnsi="Times New Roman" w:cs="Times New Roman"/>
                <w:i/>
                <w:iCs/>
                <w:sz w:val="24"/>
                <w:szCs w:val="24"/>
                <w:u w:val="single"/>
              </w:rPr>
              <w:t>và đáp ứng điều kiện, tiêu chuẩn chung.</w:t>
            </w:r>
            <w:r w:rsidRPr="00176011">
              <w:rPr>
                <w:rFonts w:ascii="Times New Roman" w:eastAsia="Times New Roman" w:hAnsi="Times New Roman" w:cs="Times New Roman"/>
                <w:i/>
                <w:iCs/>
                <w:sz w:val="24"/>
                <w:szCs w:val="24"/>
              </w:rPr>
              <w:t>”</w:t>
            </w:r>
            <w:r w:rsidRPr="00176011">
              <w:rPr>
                <w:rFonts w:ascii="Times New Roman" w:eastAsia="Times New Roman" w:hAnsi="Times New Roman" w:cs="Times New Roman"/>
                <w:sz w:val="24"/>
                <w:szCs w:val="24"/>
              </w:rPr>
              <w:t xml:space="preserve"> được hiểu là một phần của Cam kết hay là điều kiện về mặt thời gian </w:t>
            </w:r>
            <w:r w:rsidRPr="00176011">
              <w:rPr>
                <w:rFonts w:ascii="Times New Roman" w:eastAsia="Times New Roman" w:hAnsi="Times New Roman" w:cs="Times New Roman"/>
                <w:i/>
                <w:iCs/>
                <w:sz w:val="24"/>
                <w:szCs w:val="24"/>
              </w:rPr>
              <w:t>“sau khi Bộ Tài chính chấp thuận và đáp ứng điều kiện, tiêu chuẩn chung.”</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sửa như sau: </w:t>
            </w:r>
            <w:r w:rsidRPr="00176011">
              <w:rPr>
                <w:rFonts w:ascii="Times New Roman" w:eastAsia="Times New Roman" w:hAnsi="Times New Roman" w:cs="Times New Roman"/>
                <w:i/>
                <w:iCs/>
                <w:sz w:val="24"/>
                <w:szCs w:val="24"/>
              </w:rPr>
              <w:t xml:space="preserve">“Văn bản cam kết của người dự kiến được bổ nhiệm là Tổng Giám đốc (Giám đốc) và Chuyên gia tính toán về việc </w:t>
            </w:r>
            <w:r w:rsidRPr="00176011">
              <w:rPr>
                <w:rFonts w:ascii="Times New Roman" w:eastAsia="Times New Roman" w:hAnsi="Times New Roman" w:cs="Times New Roman"/>
                <w:b/>
                <w:bCs/>
                <w:i/>
                <w:iCs/>
                <w:sz w:val="24"/>
                <w:szCs w:val="24"/>
                <w:u w:val="single"/>
              </w:rPr>
              <w:t>đáp ứng điều kiện, tiêu chuẩn chung,</w:t>
            </w:r>
            <w:r w:rsidRPr="00176011">
              <w:rPr>
                <w:rFonts w:ascii="Times New Roman" w:eastAsia="Times New Roman" w:hAnsi="Times New Roman" w:cs="Times New Roman"/>
                <w:i/>
                <w:iCs/>
                <w:sz w:val="24"/>
                <w:szCs w:val="24"/>
              </w:rPr>
              <w:t xml:space="preserve"> sẽ làm việc cho doanh nghiệp bảo hiểm, doanh nghiệp tái bảo hiểm, chi nhánh nước ngoài tại Việt Nam và cư trú tại Việt Nam sau khi được Bộ Tài chính chấp thuận </w:t>
            </w:r>
            <w:r w:rsidRPr="00176011">
              <w:rPr>
                <w:rFonts w:ascii="Times New Roman" w:eastAsia="Times New Roman" w:hAnsi="Times New Roman" w:cs="Times New Roman"/>
                <w:i/>
                <w:iCs/>
                <w:strike/>
                <w:sz w:val="24"/>
                <w:szCs w:val="24"/>
                <w:u w:val="single"/>
              </w:rPr>
              <w:t>và đáp ứng điều kiện, tiêu chuẩn chung</w:t>
            </w:r>
            <w:r w:rsidRPr="00176011">
              <w:rPr>
                <w:rFonts w:ascii="Times New Roman" w:eastAsia="Times New Roman" w:hAnsi="Times New Roman" w:cs="Times New Roman"/>
                <w:i/>
                <w:iCs/>
                <w:sz w:val="24"/>
                <w:szCs w:val="24"/>
                <w:u w:val="single"/>
              </w:rPr>
              <w:t>.</w:t>
            </w:r>
            <w:r w:rsidRPr="00176011">
              <w:rPr>
                <w:rFonts w:ascii="Times New Roman" w:eastAsia="Times New Roman" w:hAnsi="Times New Roman" w:cs="Times New Roman"/>
                <w:i/>
                <w:iCs/>
                <w:sz w:val="24"/>
                <w:szCs w:val="24"/>
              </w:rPr>
              <w:t>”</w:t>
            </w: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c>
          <w:tcPr>
            <w:tcW w:w="710" w:type="dxa"/>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OPES</w:t>
            </w:r>
          </w:p>
        </w:tc>
        <w:tc>
          <w:tcPr>
            <w:tcW w:w="6141" w:type="dxa"/>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sửa như sau</w:t>
            </w:r>
            <w:proofErr w:type="gramStart"/>
            <w:r w:rsidRPr="00176011">
              <w:rPr>
                <w:rFonts w:ascii="Times New Roman" w:eastAsia="Times New Roman" w:hAnsi="Times New Roman" w:cs="Times New Roman"/>
                <w:sz w:val="24"/>
                <w:szCs w:val="24"/>
              </w:rPr>
              <w:t>:</w:t>
            </w:r>
            <w:r w:rsidRPr="00176011">
              <w:rPr>
                <w:rFonts w:ascii="Times New Roman" w:eastAsia="Times New Roman" w:hAnsi="Times New Roman" w:cs="Times New Roman"/>
                <w:b/>
                <w:bCs/>
                <w:sz w:val="24"/>
                <w:szCs w:val="24"/>
              </w:rPr>
              <w:t>“</w:t>
            </w:r>
            <w:proofErr w:type="gramEnd"/>
            <w:r w:rsidRPr="00176011">
              <w:rPr>
                <w:rFonts w:ascii="Times New Roman" w:eastAsia="Times New Roman" w:hAnsi="Times New Roman" w:cs="Times New Roman"/>
                <w:sz w:val="24"/>
                <w:szCs w:val="24"/>
              </w:rPr>
              <w:t xml:space="preserve">c) Phiếu lý lịch tư pháp theo mẫu hoặc giấy tờ tương đương của người nước ngoài do pháp luật nước ngoài quy định </w:t>
            </w:r>
            <w:r w:rsidRPr="00176011">
              <w:rPr>
                <w:rFonts w:ascii="Times New Roman" w:eastAsia="Times New Roman" w:hAnsi="Times New Roman" w:cs="Times New Roman"/>
                <w:strike/>
                <w:sz w:val="24"/>
                <w:szCs w:val="24"/>
              </w:rPr>
              <w:t>đáp ứng quy định tại điểm đ khoản 2 Điều 15 Nghị định này</w:t>
            </w:r>
            <w:r w:rsidRPr="00176011">
              <w:rPr>
                <w:rFonts w:ascii="Times New Roman" w:eastAsia="Times New Roman" w:hAnsi="Times New Roman" w:cs="Times New Roman"/>
                <w:sz w:val="24"/>
                <w:szCs w:val="24"/>
              </w:rPr>
              <w:t xml:space="preserve">; bản sao </w:t>
            </w:r>
            <w:r w:rsidRPr="00176011">
              <w:rPr>
                <w:rFonts w:ascii="Times New Roman" w:eastAsia="Times New Roman" w:hAnsi="Times New Roman" w:cs="Times New Roman"/>
                <w:strike/>
                <w:sz w:val="24"/>
                <w:szCs w:val="24"/>
              </w:rPr>
              <w:t>thẻ căn cước công dân hoặc thẻ căn cước giấy chứng minh nhân dân hoặc</w:t>
            </w:r>
            <w:r w:rsidRPr="00176011">
              <w:rPr>
                <w:rFonts w:ascii="Times New Roman" w:eastAsia="Times New Roman" w:hAnsi="Times New Roman" w:cs="Times New Roman"/>
                <w:sz w:val="24"/>
                <w:szCs w:val="24"/>
              </w:rPr>
              <w:t xml:space="preserve"> hộ chiếu </w:t>
            </w:r>
            <w:r w:rsidRPr="00176011">
              <w:rPr>
                <w:rFonts w:ascii="Times New Roman" w:eastAsia="Times New Roman" w:hAnsi="Times New Roman" w:cs="Times New Roman"/>
                <w:i/>
                <w:iCs/>
                <w:sz w:val="24"/>
                <w:szCs w:val="24"/>
              </w:rPr>
              <w:t>(đối với cá nhân không mang quốc tịch Việt Nam</w:t>
            </w:r>
            <w:r w:rsidRPr="00176011">
              <w:rPr>
                <w:rFonts w:ascii="Times New Roman" w:eastAsia="Times New Roman" w:hAnsi="Times New Roman" w:cs="Times New Roman"/>
                <w:i/>
                <w:iCs/>
                <w:sz w:val="24"/>
                <w:szCs w:val="24"/>
                <w:u w:val="single"/>
              </w:rPr>
              <w:t>)</w:t>
            </w:r>
            <w:r w:rsidRPr="00176011">
              <w:rPr>
                <w:rFonts w:ascii="Times New Roman" w:eastAsia="Times New Roman" w:hAnsi="Times New Roman" w:cs="Times New Roman"/>
                <w:sz w:val="24"/>
                <w:szCs w:val="24"/>
              </w:rPr>
              <w:t>; sơ yếu lý lịch,…”</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nghị BTC chỉ áp dụng hộ chiếu đối với người nước ngoài và tăng cường khai thác thông tin lại Cơ sở Dữ liệu quốc gia nhằm giảm số lượng giấy tờ cần cung cấp. </w:t>
            </w: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c>
          <w:tcPr>
            <w:tcW w:w="710" w:type="dxa"/>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bCs/>
                <w:sz w:val="24"/>
                <w:szCs w:val="24"/>
              </w:rPr>
              <w:t>SGI Hà Nội</w:t>
            </w:r>
          </w:p>
        </w:tc>
        <w:tc>
          <w:tcPr>
            <w:tcW w:w="6141" w:type="dxa"/>
          </w:tcPr>
          <w:p w:rsidR="001B0552" w:rsidRPr="00176011" w:rsidRDefault="001B055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Đề nghị sửa đổi, bổ sung điểm c và d khoản 3 Điều 24 như sau:</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“c) Phiếu lý lịch tư pháp theo mẫu hoặc giấy tờ tương đương của người nước ngoài do pháp luật nước ngoài quy định đáp ứng quy định tại điểm đ khoản 2 Điều 15 Nghị định này; bản sao thẻ căn cước công dân hoặc </w:t>
            </w:r>
            <w:r w:rsidRPr="00176011">
              <w:rPr>
                <w:rFonts w:ascii="Times New Roman" w:eastAsia="Times New Roman" w:hAnsi="Times New Roman" w:cs="Times New Roman"/>
                <w:i/>
                <w:iCs/>
                <w:sz w:val="24"/>
                <w:szCs w:val="24"/>
              </w:rPr>
              <w:t xml:space="preserve">thẻ căn cước </w:t>
            </w:r>
            <w:r w:rsidRPr="00176011">
              <w:rPr>
                <w:rFonts w:ascii="Times New Roman" w:eastAsia="Times New Roman" w:hAnsi="Times New Roman" w:cs="Times New Roman"/>
                <w:sz w:val="24"/>
                <w:szCs w:val="24"/>
              </w:rPr>
              <w:t xml:space="preserve">hoặc hộ chiếu; sơ yếu lý lịch, bản sao văn bản chứng minh kinh nghiệm làm việc, thời gian giữ vị trí người quản lý, người kiểm soát </w:t>
            </w:r>
            <w:r w:rsidRPr="00176011">
              <w:rPr>
                <w:rFonts w:ascii="Times New Roman" w:eastAsia="Times New Roman" w:hAnsi="Times New Roman" w:cs="Times New Roman"/>
                <w:i/>
                <w:iCs/>
                <w:sz w:val="24"/>
                <w:szCs w:val="24"/>
              </w:rPr>
              <w:t xml:space="preserve">và đáp ứng điều kiện, tiêu chuẩn chung về không bị xử lý </w:t>
            </w:r>
            <w:proofErr w:type="spellStart"/>
            <w:r w:rsidRPr="00176011">
              <w:rPr>
                <w:rFonts w:ascii="Times New Roman" w:eastAsia="Times New Roman" w:hAnsi="Times New Roman" w:cs="Times New Roman"/>
                <w:i/>
                <w:iCs/>
                <w:sz w:val="24"/>
                <w:szCs w:val="24"/>
              </w:rPr>
              <w:t>kỷ</w:t>
            </w:r>
            <w:proofErr w:type="spellEnd"/>
            <w:r w:rsidRPr="00176011">
              <w:rPr>
                <w:rFonts w:ascii="Times New Roman" w:eastAsia="Times New Roman" w:hAnsi="Times New Roman" w:cs="Times New Roman"/>
                <w:i/>
                <w:iCs/>
                <w:sz w:val="24"/>
                <w:szCs w:val="24"/>
              </w:rPr>
              <w:t xml:space="preserve"> luật </w:t>
            </w:r>
            <w:r w:rsidRPr="00176011">
              <w:rPr>
                <w:rFonts w:ascii="Times New Roman" w:eastAsia="Times New Roman" w:hAnsi="Times New Roman" w:cs="Times New Roman"/>
                <w:b/>
                <w:bCs/>
                <w:i/>
                <w:iCs/>
                <w:sz w:val="24"/>
                <w:szCs w:val="24"/>
              </w:rPr>
              <w:t>quy</w:t>
            </w:r>
            <w:r w:rsidRPr="00176011">
              <w:rPr>
                <w:rFonts w:ascii="Times New Roman" w:eastAsia="Times New Roman" w:hAnsi="Times New Roman" w:cs="Times New Roman"/>
                <w:i/>
                <w:iCs/>
                <w:sz w:val="24"/>
                <w:szCs w:val="24"/>
              </w:rPr>
              <w:t xml:space="preserve"> </w:t>
            </w:r>
            <w:r w:rsidRPr="00176011">
              <w:rPr>
                <w:rFonts w:ascii="Times New Roman" w:eastAsia="Times New Roman" w:hAnsi="Times New Roman" w:cs="Times New Roman"/>
                <w:b/>
                <w:bCs/>
                <w:i/>
                <w:iCs/>
                <w:sz w:val="24"/>
                <w:szCs w:val="24"/>
                <w:u w:val="single"/>
              </w:rPr>
              <w:t>định tại Điều 81 Luật bảo hiểm</w:t>
            </w:r>
            <w:r w:rsidRPr="00176011">
              <w:rPr>
                <w:rFonts w:ascii="Times New Roman" w:eastAsia="Times New Roman" w:hAnsi="Times New Roman" w:cs="Times New Roman"/>
                <w:sz w:val="24"/>
                <w:szCs w:val="24"/>
              </w:rPr>
              <w:t xml:space="preserve">, bản sao văn bằng, chứng chỉ chứng minh trình độ và năng lực chuyên môn của người dự kiến được bổ nhiệm. </w:t>
            </w:r>
            <w:r w:rsidRPr="00176011">
              <w:rPr>
                <w:rFonts w:ascii="Times New Roman" w:eastAsia="Times New Roman" w:hAnsi="Times New Roman" w:cs="Times New Roman"/>
                <w:i/>
                <w:iCs/>
                <w:sz w:val="24"/>
                <w:szCs w:val="24"/>
              </w:rPr>
              <w:t>Các tài liệu này phải đáp ứng tiêu chuẩn chung về việc nộp, bổ sung hồ sơ, tài liệu quy định tại khoản 2 Điều 15 Nghị định này</w:t>
            </w:r>
            <w:r w:rsidRPr="00176011">
              <w:rPr>
                <w:rFonts w:ascii="Times New Roman" w:eastAsia="Times New Roman" w:hAnsi="Times New Roman" w:cs="Times New Roman"/>
                <w:sz w:val="24"/>
                <w:szCs w:val="24"/>
              </w:rPr>
              <w:t>;</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d) Văn bản cam kết của người dự kiến được bổ nhiệm là Tổng Giám đốc (Giám đốc) và Chuyên gia tính toán sẽ làm việc cho doanh nghiệp bảo hiểm, doanh nghiệp tái bảo hiểm, chi nhánh nước ngoài tại Việt Nam và cư trú tại Việt Nam sau khi được Bộ Tài chính chấp thuận </w:t>
            </w:r>
            <w:r w:rsidRPr="00176011">
              <w:rPr>
                <w:rFonts w:ascii="Times New Roman" w:eastAsia="Times New Roman" w:hAnsi="Times New Roman" w:cs="Times New Roman"/>
                <w:i/>
                <w:iCs/>
                <w:sz w:val="24"/>
                <w:szCs w:val="24"/>
              </w:rPr>
              <w:t xml:space="preserve">và đáp ứng điều kiện, tiêu chuẩn chung </w:t>
            </w:r>
            <w:r w:rsidRPr="00176011">
              <w:rPr>
                <w:rFonts w:ascii="Times New Roman" w:eastAsia="Times New Roman" w:hAnsi="Times New Roman" w:cs="Times New Roman"/>
                <w:b/>
                <w:bCs/>
                <w:i/>
                <w:iCs/>
                <w:sz w:val="24"/>
                <w:szCs w:val="24"/>
              </w:rPr>
              <w:t>quy</w:t>
            </w:r>
            <w:r w:rsidRPr="00176011">
              <w:rPr>
                <w:rFonts w:ascii="Times New Roman" w:eastAsia="Times New Roman" w:hAnsi="Times New Roman" w:cs="Times New Roman"/>
                <w:i/>
                <w:iCs/>
                <w:sz w:val="24"/>
                <w:szCs w:val="24"/>
              </w:rPr>
              <w:t xml:space="preserve"> </w:t>
            </w:r>
            <w:r w:rsidRPr="00176011">
              <w:rPr>
                <w:rFonts w:ascii="Times New Roman" w:eastAsia="Times New Roman" w:hAnsi="Times New Roman" w:cs="Times New Roman"/>
                <w:b/>
                <w:bCs/>
                <w:i/>
                <w:iCs/>
                <w:sz w:val="24"/>
                <w:szCs w:val="24"/>
                <w:u w:val="single"/>
              </w:rPr>
              <w:t>định tại Điều 81 Luật bảo hiểm</w:t>
            </w:r>
            <w:r w:rsidRPr="00176011">
              <w:rPr>
                <w:rFonts w:ascii="Times New Roman" w:eastAsia="Times New Roman" w:hAnsi="Times New Roman" w:cs="Times New Roman"/>
                <w:sz w:val="24"/>
                <w:szCs w:val="24"/>
              </w:rPr>
              <w:t xml:space="preserve">.” </w:t>
            </w: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396"/>
        </w:trPr>
        <w:tc>
          <w:tcPr>
            <w:tcW w:w="710" w:type="dxa"/>
            <w:vMerge w:val="restart"/>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14</w:t>
            </w:r>
          </w:p>
        </w:tc>
        <w:tc>
          <w:tcPr>
            <w:tcW w:w="3260" w:type="dxa"/>
            <w:vMerge w:val="restart"/>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Điều 12. Sửa đổi, bổ sung khoản 3 Điều 28 như sau: </w:t>
            </w:r>
            <w:r w:rsidRPr="00176011">
              <w:rPr>
                <w:rFonts w:ascii="Times New Roman" w:eastAsia="Times New Roman" w:hAnsi="Times New Roman" w:cs="Times New Roman"/>
                <w:i/>
                <w:iCs/>
                <w:sz w:val="24"/>
                <w:szCs w:val="24"/>
              </w:rPr>
              <w:t xml:space="preserve">“3. Trưởng bộ phận kiểm soát tuân thủ phải có bằng từ đại học trở lên về chuyên ngành bảo hiểm. Trường hợp không có bằng từ đại học trở lên về chuyên ngành bảo hiểm thì phải có bằng từ đại học trở lên về một trong các chuyên ngành kinh tế, tài chính, ngân hàng, quản trị kinh doanh, luật, kế toán, kiểm toán </w:t>
            </w:r>
            <w:r w:rsidRPr="00176011">
              <w:rPr>
                <w:rFonts w:ascii="Times New Roman" w:eastAsia="Times New Roman" w:hAnsi="Times New Roman" w:cs="Times New Roman"/>
                <w:i/>
                <w:iCs/>
                <w:sz w:val="24"/>
                <w:szCs w:val="24"/>
                <w:u w:val="single"/>
              </w:rPr>
              <w:t>trong đó có môn học về bảo hiểm hoặc có bằng đại học trở lên về chuyên ngành khác</w:t>
            </w:r>
            <w:r w:rsidRPr="00176011">
              <w:rPr>
                <w:rFonts w:ascii="Times New Roman" w:eastAsia="Times New Roman" w:hAnsi="Times New Roman" w:cs="Times New Roman"/>
                <w:i/>
                <w:iCs/>
                <w:sz w:val="24"/>
                <w:szCs w:val="24"/>
              </w:rPr>
              <w:t xml:space="preserve"> và có chứng chỉ bảo hiểm do các cơ sở đào tạo về bảo hiểm được thành lập và hoạt động hợp pháp trong hoặc ngoài nước cấp.”</w:t>
            </w:r>
          </w:p>
        </w:tc>
        <w:tc>
          <w:tcPr>
            <w:tcW w:w="1089" w:type="dxa"/>
            <w:vMerge w:val="restart"/>
          </w:tcPr>
          <w:p w:rsidR="001B0552" w:rsidRPr="00176011" w:rsidRDefault="001B055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Cathay Life</w:t>
            </w:r>
          </w:p>
        </w:tc>
        <w:tc>
          <w:tcPr>
            <w:tcW w:w="6141" w:type="dxa"/>
            <w:vMerge w:val="restart"/>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điều chỉnh:</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rPr>
              <w:t xml:space="preserve">“3. Trưởng bộ phận kiểm soát tuân thủ phải có bằng từ đại học trở lên về chuyên ngành bảo hiểm. Trường hợp không có bằng từ đại học trở lên về chuyên ngành bảo hiểm thì phải có bằng từ đại học trở lên về một trong các chuyên ngành kinh tế, tài chính, ngân hàng, quản trị kinh doanh, luật, kế toán, kiểm toán trong đó có môn học về bảo hiểm hoặc </w:t>
            </w:r>
            <w:r w:rsidRPr="00176011">
              <w:rPr>
                <w:rFonts w:ascii="Times New Roman" w:eastAsia="Times New Roman" w:hAnsi="Times New Roman" w:cs="Times New Roman"/>
                <w:b/>
                <w:bCs/>
                <w:i/>
                <w:iCs/>
                <w:sz w:val="24"/>
                <w:szCs w:val="24"/>
              </w:rPr>
              <w:t>bất kỳ chuyên ngành nào</w:t>
            </w:r>
            <w:r w:rsidRPr="00176011">
              <w:rPr>
                <w:rFonts w:ascii="Times New Roman" w:eastAsia="Times New Roman" w:hAnsi="Times New Roman" w:cs="Times New Roman"/>
                <w:i/>
                <w:iCs/>
                <w:sz w:val="24"/>
                <w:szCs w:val="24"/>
              </w:rPr>
              <w:t xml:space="preserve"> và có chứng chỉ bảo hiểm do các cơ sở đào tạo về bảo hiểm được thành lập và hoạt động hợp pháp trong hoặc ngoài nước cấp.”</w:t>
            </w:r>
          </w:p>
        </w:tc>
        <w:tc>
          <w:tcPr>
            <w:tcW w:w="3968" w:type="dxa"/>
            <w:vMerge w:val="restart"/>
          </w:tcPr>
          <w:p w:rsidR="001B0552" w:rsidRPr="00176011" w:rsidRDefault="001B0552" w:rsidP="000C6CC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Điều 12 dự thảo Nghị định sửa đổi khoản 3 Điều </w:t>
            </w:r>
            <w:r w:rsidR="008D56DE" w:rsidRPr="00176011">
              <w:rPr>
                <w:rFonts w:ascii="Times New Roman" w:eastAsia="Times New Roman" w:hAnsi="Times New Roman" w:cs="Times New Roman"/>
                <w:sz w:val="24"/>
                <w:szCs w:val="24"/>
              </w:rPr>
              <w:t xml:space="preserve">28 </w:t>
            </w:r>
            <w:r w:rsidR="000E7012" w:rsidRPr="00176011">
              <w:rPr>
                <w:rFonts w:ascii="Times New Roman" w:eastAsia="Times New Roman" w:hAnsi="Times New Roman" w:cs="Times New Roman"/>
                <w:sz w:val="24"/>
                <w:szCs w:val="24"/>
              </w:rPr>
              <w:t xml:space="preserve"> đã </w:t>
            </w:r>
            <w:r w:rsidR="008D56DE" w:rsidRPr="00176011">
              <w:rPr>
                <w:rFonts w:ascii="Times New Roman" w:eastAsia="Times New Roman" w:hAnsi="Times New Roman" w:cs="Times New Roman"/>
                <w:sz w:val="24"/>
                <w:szCs w:val="24"/>
              </w:rPr>
              <w:t>theo đúng quy định tại khoản 5 Điều 1 Luật số 139/2025/QH15</w:t>
            </w: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restart"/>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val="restart"/>
          </w:tcPr>
          <w:p w:rsidR="001B0552" w:rsidRPr="00176011" w:rsidRDefault="001B055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OPES</w:t>
            </w:r>
          </w:p>
        </w:tc>
        <w:tc>
          <w:tcPr>
            <w:tcW w:w="6141" w:type="dxa"/>
            <w:vMerge w:val="restart"/>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sửa như sau:”3. Trưởng bộ phận kiểm soát tuân thủ phải có bằng từ đại học trở lên về chuyên ngành bảo hiểm. Trường hợp không có bằng từ đại học trở lên về chuyên ngành bảo hiểm thì phải đáp ứng một trong các điều kiện sau:</w:t>
            </w:r>
          </w:p>
          <w:p w:rsidR="001B0552" w:rsidRPr="00176011" w:rsidRDefault="001B0552" w:rsidP="00AE171B">
            <w:pPr>
              <w:pStyle w:val="Normal1"/>
              <w:spacing w:before="120" w:after="120"/>
              <w:jc w:val="both"/>
              <w:rPr>
                <w:rFonts w:ascii="Times New Roman" w:eastAsia="Times New Roman" w:hAnsi="Times New Roman" w:cs="Times New Roman"/>
                <w:i/>
                <w:iCs/>
                <w:sz w:val="24"/>
                <w:szCs w:val="24"/>
                <w:u w:val="single"/>
              </w:rPr>
            </w:pPr>
            <w:r w:rsidRPr="00176011">
              <w:rPr>
                <w:rFonts w:ascii="Times New Roman" w:eastAsia="Times New Roman" w:hAnsi="Times New Roman" w:cs="Times New Roman"/>
                <w:sz w:val="24"/>
                <w:szCs w:val="24"/>
              </w:rPr>
              <w:t xml:space="preserve">a) có bằng từ đại học trở lên về một trong các chuyên ngành kinh tế, tài chính, ngân hàng, quản trị kinh doanh, luật, kế toán, kiểm toán </w:t>
            </w:r>
            <w:r w:rsidRPr="00176011">
              <w:rPr>
                <w:rFonts w:ascii="Times New Roman" w:eastAsia="Times New Roman" w:hAnsi="Times New Roman" w:cs="Times New Roman"/>
                <w:i/>
                <w:iCs/>
                <w:sz w:val="24"/>
                <w:szCs w:val="24"/>
                <w:u w:val="single"/>
              </w:rPr>
              <w:t>trong đó có môn học về bảo hiểm; hoặc</w:t>
            </w:r>
          </w:p>
          <w:p w:rsidR="001B0552" w:rsidRPr="00176011" w:rsidRDefault="001B055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u w:val="single"/>
              </w:rPr>
              <w:t xml:space="preserve">b) </w:t>
            </w:r>
            <w:proofErr w:type="gramStart"/>
            <w:r w:rsidRPr="00176011">
              <w:rPr>
                <w:rFonts w:ascii="Times New Roman" w:eastAsia="Times New Roman" w:hAnsi="Times New Roman" w:cs="Times New Roman"/>
                <w:i/>
                <w:iCs/>
                <w:sz w:val="24"/>
                <w:szCs w:val="24"/>
                <w:u w:val="single"/>
              </w:rPr>
              <w:t>có</w:t>
            </w:r>
            <w:proofErr w:type="gramEnd"/>
            <w:r w:rsidRPr="00176011">
              <w:rPr>
                <w:rFonts w:ascii="Times New Roman" w:eastAsia="Times New Roman" w:hAnsi="Times New Roman" w:cs="Times New Roman"/>
                <w:i/>
                <w:iCs/>
                <w:sz w:val="24"/>
                <w:szCs w:val="24"/>
                <w:u w:val="single"/>
              </w:rPr>
              <w:t xml:space="preserve"> bằng đại học trở lên </w:t>
            </w:r>
            <w:r w:rsidRPr="00176011">
              <w:rPr>
                <w:rFonts w:ascii="Times New Roman" w:eastAsia="Times New Roman" w:hAnsi="Times New Roman" w:cs="Times New Roman"/>
                <w:i/>
                <w:iCs/>
                <w:strike/>
                <w:sz w:val="24"/>
                <w:szCs w:val="24"/>
                <w:u w:val="single"/>
              </w:rPr>
              <w:t>về chuyên ngành khác</w:t>
            </w:r>
            <w:r w:rsidRPr="00176011">
              <w:rPr>
                <w:rFonts w:ascii="Times New Roman" w:eastAsia="Times New Roman" w:hAnsi="Times New Roman" w:cs="Times New Roman"/>
                <w:sz w:val="24"/>
                <w:szCs w:val="24"/>
              </w:rPr>
              <w:t xml:space="preserve"> và có chứng chỉ bảo hiểm do các cơ sở đào tạo về bảo hiểm được thành lập và hoạt động hợp pháp trong hoặc ngoài nước cấp.”</w:t>
            </w: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1B0552" w:rsidRPr="00176011" w:rsidTr="00176011">
        <w:trPr>
          <w:trHeight w:val="516"/>
        </w:trPr>
        <w:tc>
          <w:tcPr>
            <w:tcW w:w="710" w:type="dxa"/>
            <w:vMerge/>
            <w:vAlign w:val="center"/>
          </w:tcPr>
          <w:p w:rsidR="001B0552" w:rsidRPr="00176011" w:rsidRDefault="001B055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1089"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1B0552" w:rsidRPr="00176011" w:rsidRDefault="001B0552" w:rsidP="00AE171B">
            <w:pPr>
              <w:pStyle w:val="Normal1"/>
              <w:spacing w:before="120" w:after="120"/>
              <w:jc w:val="both"/>
              <w:rPr>
                <w:rFonts w:ascii="Times New Roman" w:eastAsia="Times New Roman" w:hAnsi="Times New Roman" w:cs="Times New Roman"/>
                <w:sz w:val="24"/>
                <w:szCs w:val="24"/>
              </w:rPr>
            </w:pPr>
          </w:p>
        </w:tc>
      </w:tr>
      <w:tr w:rsidR="00DE7442" w:rsidRPr="00176011" w:rsidTr="00176011">
        <w:tc>
          <w:tcPr>
            <w:tcW w:w="710" w:type="dxa"/>
            <w:vAlign w:val="center"/>
          </w:tcPr>
          <w:p w:rsidR="00DE7442" w:rsidRPr="00176011" w:rsidRDefault="00DE7442"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30. Điều kiện, tiêu chuẩn của chuyên gia tính toán của doanh nghiệp bảo hiểm phi nhân thọ, doanh nghiệp tái bảo hiểm, chi nhánh nước ngoài tại Việt Nam</w:t>
            </w:r>
          </w:p>
          <w:p w:rsidR="00DE7442" w:rsidRPr="00176011" w:rsidRDefault="00DE7442" w:rsidP="00AE171B">
            <w:pPr>
              <w:pStyle w:val="Normal1"/>
              <w:spacing w:before="120" w:after="120"/>
              <w:jc w:val="both"/>
              <w:rPr>
                <w:rFonts w:ascii="Times New Roman" w:eastAsia="Times New Roman" w:hAnsi="Times New Roman" w:cs="Times New Roman"/>
                <w:strike/>
                <w:sz w:val="24"/>
                <w:szCs w:val="24"/>
              </w:rPr>
            </w:pPr>
            <w:r w:rsidRPr="00176011">
              <w:rPr>
                <w:rFonts w:ascii="Times New Roman" w:eastAsia="Times New Roman" w:hAnsi="Times New Roman" w:cs="Times New Roman"/>
                <w:strike/>
                <w:sz w:val="24"/>
                <w:szCs w:val="24"/>
              </w:rPr>
              <w:t>1. Các tiêu chuẩn chung quy định tại khoản 1 Điều 81 Luật Kinh doanh bảo hiểm.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2. Là thành viên (Associate) của Hội các nhà tính toán bảo hiểm đang là thành viên chính thức của Hội các nhà tính toán bảo hiểm quốc tế; hoặc có tối thiểu 05 năm kinh nghiệm làm việc trong lĩnh vực bảo hiểm phi nhân thọ và có bằng chứng </w:t>
            </w:r>
            <w:proofErr w:type="spellStart"/>
            <w:r w:rsidRPr="00176011">
              <w:rPr>
                <w:rFonts w:ascii="Times New Roman" w:eastAsia="Times New Roman" w:hAnsi="Times New Roman" w:cs="Times New Roman"/>
                <w:sz w:val="24"/>
                <w:szCs w:val="24"/>
              </w:rPr>
              <w:t>chứng</w:t>
            </w:r>
            <w:proofErr w:type="spellEnd"/>
            <w:r w:rsidRPr="00176011">
              <w:rPr>
                <w:rFonts w:ascii="Times New Roman" w:eastAsia="Times New Roman" w:hAnsi="Times New Roman" w:cs="Times New Roman"/>
                <w:sz w:val="24"/>
                <w:szCs w:val="24"/>
              </w:rPr>
              <w:t xml:space="preserve"> minh đã thi đạt tối thiểu 02 môn thi (exam) của một trong các Hội sau: Hội các nhà tính toán bảo hiểm Vương quốc Anh, Hội các nhà tính toán bảo hiểm Hoa Kỳ, Hội các nhà tính toán bảo hiểm </w:t>
            </w:r>
            <w:proofErr w:type="spellStart"/>
            <w:r w:rsidRPr="00176011">
              <w:rPr>
                <w:rFonts w:ascii="Times New Roman" w:eastAsia="Times New Roman" w:hAnsi="Times New Roman" w:cs="Times New Roman"/>
                <w:sz w:val="24"/>
                <w:szCs w:val="24"/>
              </w:rPr>
              <w:t>Úc</w:t>
            </w:r>
            <w:proofErr w:type="spellEnd"/>
            <w:r w:rsidRPr="00176011">
              <w:rPr>
                <w:rFonts w:ascii="Times New Roman" w:eastAsia="Times New Roman" w:hAnsi="Times New Roman" w:cs="Times New Roman"/>
                <w:sz w:val="24"/>
                <w:szCs w:val="24"/>
              </w:rPr>
              <w:t xml:space="preserve">, Hội các nhà tính toán bảo hiểm Ca-na-đa hoặc các bằng chứng </w:t>
            </w:r>
            <w:proofErr w:type="spellStart"/>
            <w:r w:rsidRPr="00176011">
              <w:rPr>
                <w:rFonts w:ascii="Times New Roman" w:eastAsia="Times New Roman" w:hAnsi="Times New Roman" w:cs="Times New Roman"/>
                <w:sz w:val="24"/>
                <w:szCs w:val="24"/>
              </w:rPr>
              <w:t>chứng</w:t>
            </w:r>
            <w:proofErr w:type="spellEnd"/>
            <w:r w:rsidRPr="00176011">
              <w:rPr>
                <w:rFonts w:ascii="Times New Roman" w:eastAsia="Times New Roman" w:hAnsi="Times New Roman" w:cs="Times New Roman"/>
                <w:sz w:val="24"/>
                <w:szCs w:val="24"/>
              </w:rPr>
              <w:t xml:space="preserve"> minh đã thi đạt các môn thi theo khóa học, chương trình đào tạo chuyên ngành tính toán được các Hội trên công nhận tương đương với 02 môn thi của Hội.</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Sau 03 năm kể từ ngày Nghị định này có hiệu lực, chuyên gia tính toán của doanh nghiệp bảo hiểm phi nhân thọ, doanh nghiệp tái bảo hiểm, chi nhánh nước ngoài tại Việt Nam phải tối thiểu là thành viên (Associate) của một trong những Hội các nhà tính toán bảo hiểm đang là thành viên chính thức của Hội các nhà tính toán bảo hiểm quốc tế và không vi phạm quy tắc đạo đức hành nghề tính toán bảo hiểm.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Sau 05 năm kể từ ngày Nghị định này có hiệu lực, chuyên gia tính toán của doanh nghiệp bảo hiểm phi nhân thọ, doanh nghiệp tái bảo hiểm, chi nhánh nước ngoài tại Việt Nam phải là thành viên chính thức (Fellow) được đào tạo về tính toán trong lĩnh vực bảo hiểm phi nhân thọ của Hội các nhà tính toán bảo hiểm đang là thành viên chính thức của Hội các nhà tính toán bảo hiểm quốc tế và không vi phạm quy tắc đạo đức hành nghề tính toán bảo hiểm.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3. Là người lao động tại doanh nghiệp bảo hiểm phi nhân thọ, doanh nghiệp tái bảo hiểm, chi nhánh nước ngoài tại Việt Nam.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4. Cư trú tại Việt Nam trong thời gian đương nhiệm.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5. Quy định tại khoản 3 và khoản 4 Điều này có hiệu lực sau 01 năm kể từ ngày Nghị định này có hiệu lực.</w:t>
            </w:r>
          </w:p>
        </w:tc>
        <w:tc>
          <w:tcPr>
            <w:tcW w:w="1089" w:type="dxa"/>
          </w:tcPr>
          <w:p w:rsidR="00DE7442" w:rsidRPr="00176011" w:rsidRDefault="00DE744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PAC, VASS</w:t>
            </w:r>
          </w:p>
        </w:tc>
        <w:tc>
          <w:tcPr>
            <w:tcW w:w="6141" w:type="dxa"/>
          </w:tcPr>
          <w:p w:rsidR="00DE7442" w:rsidRPr="00176011" w:rsidRDefault="00DE7442" w:rsidP="00256D2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Đề xuất tăng thời hạn lên 6 năm đối với thời hạn yêu cầu trở thành Associate và tăng lên 10 năm đối với thời hạn yêu cầu trở thành Fellow. Lý do là thị trường bảo hiểm phi nhân thọ có hơn 30 công ty bảo hiểm, trong khi đó, số lượng chuyên gia tính toán đáp ứng tiêu chuẩn theo quy định là rất ít, không thể đáp ứng nhu cầu tuyển dụng của tất cả doanh nghiệp nên khó khăn cho doanh nghiệp.</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Đề xuất bãi bỏ 2 điều kiện này. Đồng thời cho phép các công ty bảo hiểm có thể thuê dịch vụ chuyên gia tính toán hoặc các công ty phi nhân thọ và nhân thọ trong cùng tập đoàn hoặc có mối quan hệ với nhau có thể dùng chung chuyên gia tính toán.</w:t>
            </w:r>
          </w:p>
        </w:tc>
        <w:tc>
          <w:tcPr>
            <w:tcW w:w="3968" w:type="dxa"/>
            <w:vMerge w:val="restart"/>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Tiếp thu: </w:t>
            </w:r>
            <w:r w:rsidR="00D76BA9" w:rsidRPr="00176011">
              <w:rPr>
                <w:rFonts w:ascii="Times New Roman" w:eastAsia="Times New Roman" w:hAnsi="Times New Roman" w:cs="Times New Roman"/>
                <w:sz w:val="24"/>
                <w:szCs w:val="24"/>
              </w:rPr>
              <w:t>Cơ quan trì soạn thảo đề xuất s</w:t>
            </w:r>
            <w:r w:rsidRPr="00176011">
              <w:rPr>
                <w:rFonts w:ascii="Times New Roman" w:eastAsia="Times New Roman" w:hAnsi="Times New Roman" w:cs="Times New Roman"/>
                <w:sz w:val="24"/>
                <w:szCs w:val="24"/>
              </w:rPr>
              <w:t xml:space="preserve">ửa đổi khoản </w:t>
            </w:r>
            <w:proofErr w:type="spellStart"/>
            <w:r w:rsidRPr="00176011">
              <w:rPr>
                <w:rFonts w:ascii="Times New Roman" w:eastAsia="Times New Roman" w:hAnsi="Times New Roman" w:cs="Times New Roman"/>
                <w:sz w:val="24"/>
                <w:szCs w:val="24"/>
              </w:rPr>
              <w:t>khoản</w:t>
            </w:r>
            <w:proofErr w:type="spellEnd"/>
            <w:r w:rsidRPr="00176011">
              <w:rPr>
                <w:rFonts w:ascii="Times New Roman" w:eastAsia="Times New Roman" w:hAnsi="Times New Roman" w:cs="Times New Roman"/>
                <w:sz w:val="24"/>
                <w:szCs w:val="24"/>
              </w:rPr>
              <w:t xml:space="preserve"> 2 Điều 30 như sau:</w:t>
            </w:r>
          </w:p>
          <w:p w:rsidR="00DE7442" w:rsidRPr="00176011" w:rsidRDefault="00DE7442" w:rsidP="00DE7442">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“2. Là thành viên (Associate) của Hội các nhà tính toán bảo hiểm đang là thành viên chính thức của Hội các nhà tính toán bảo hiểm quốc tế; hoặc có tối thiểu 05 năm kinh nghiệm làm việc trong lĩnh vực bảo hiểm phi nhân thọ và có bằng chứng </w:t>
            </w:r>
            <w:proofErr w:type="spellStart"/>
            <w:r w:rsidRPr="00176011">
              <w:rPr>
                <w:rFonts w:ascii="Times New Roman" w:eastAsia="Times New Roman" w:hAnsi="Times New Roman" w:cs="Times New Roman"/>
                <w:i/>
                <w:sz w:val="24"/>
                <w:szCs w:val="24"/>
              </w:rPr>
              <w:t>chứng</w:t>
            </w:r>
            <w:proofErr w:type="spellEnd"/>
            <w:r w:rsidRPr="00176011">
              <w:rPr>
                <w:rFonts w:ascii="Times New Roman" w:eastAsia="Times New Roman" w:hAnsi="Times New Roman" w:cs="Times New Roman"/>
                <w:i/>
                <w:sz w:val="24"/>
                <w:szCs w:val="24"/>
              </w:rPr>
              <w:t xml:space="preserve"> minh đã thi đạt tối thiểu 02 môn thi (exam) của một trong các Hội sau: Hội các nhà tính toán bảo hiểm Vương quốc Anh, Hội các nhà tính toán bảo hiểm Hoa Kỳ, Hội các nhà tính toán bảo hiểm </w:t>
            </w:r>
            <w:proofErr w:type="spellStart"/>
            <w:r w:rsidRPr="00176011">
              <w:rPr>
                <w:rFonts w:ascii="Times New Roman" w:eastAsia="Times New Roman" w:hAnsi="Times New Roman" w:cs="Times New Roman"/>
                <w:i/>
                <w:sz w:val="24"/>
                <w:szCs w:val="24"/>
              </w:rPr>
              <w:t>Úc</w:t>
            </w:r>
            <w:proofErr w:type="spellEnd"/>
            <w:r w:rsidRPr="00176011">
              <w:rPr>
                <w:rFonts w:ascii="Times New Roman" w:eastAsia="Times New Roman" w:hAnsi="Times New Roman" w:cs="Times New Roman"/>
                <w:i/>
                <w:sz w:val="24"/>
                <w:szCs w:val="24"/>
              </w:rPr>
              <w:t xml:space="preserve">, Hội các nhà tính toán bảo hiểm Ca-na-đa hoặc các bằng chứng </w:t>
            </w:r>
            <w:proofErr w:type="spellStart"/>
            <w:r w:rsidRPr="00176011">
              <w:rPr>
                <w:rFonts w:ascii="Times New Roman" w:eastAsia="Times New Roman" w:hAnsi="Times New Roman" w:cs="Times New Roman"/>
                <w:i/>
                <w:sz w:val="24"/>
                <w:szCs w:val="24"/>
              </w:rPr>
              <w:t>chứng</w:t>
            </w:r>
            <w:proofErr w:type="spellEnd"/>
            <w:r w:rsidRPr="00176011">
              <w:rPr>
                <w:rFonts w:ascii="Times New Roman" w:eastAsia="Times New Roman" w:hAnsi="Times New Roman" w:cs="Times New Roman"/>
                <w:i/>
                <w:sz w:val="24"/>
                <w:szCs w:val="24"/>
              </w:rPr>
              <w:t xml:space="preserve"> minh đã thi đạt các môn thi theo khóa học, chương trình đào tạo chuyên ngành tính toán được các Hội trên công nhận tương đương với 02 môn thi của Hội.</w:t>
            </w:r>
          </w:p>
          <w:p w:rsidR="00DE7442" w:rsidRPr="00176011" w:rsidRDefault="00DE7442" w:rsidP="00DE7442">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Sau 03 năm kể từ ngày Nghị định này có hiệu lực, chuyên gia tính toán của doanh nghiệp bảo hiểm phi nhân thọ, doanh nghiệp tái bảo hiểm, chi nhánh nước ngoài tại Việt Nam phải tối thiểu là thành viên (Associate) của một trong những Hội các nhà tính toán bảo hiểm đang là thành viên chính thức của Hội các nhà tính toán bảo hiểm quốc tế và không vi phạm quy tắc đạo đức hành nghề tính toán bảo hiểm.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sz w:val="24"/>
                <w:szCs w:val="24"/>
              </w:rPr>
              <w:t xml:space="preserve">Sau 05 năm kể từ ngày Nghị định này có hiệu lực, chuyên gia tính toán của doanh nghiệp bảo hiểm phi nhân thọ, doanh nghiệp tái bảo hiểm, chi nhánh nước ngoài tại Việt Nam phải là thành viên chính thức (Fellow) được đào tạo về tính toán trong lĩnh vực bảo hiểm </w:t>
            </w:r>
            <w:r w:rsidRPr="00176011">
              <w:rPr>
                <w:rFonts w:ascii="Times New Roman" w:eastAsia="Times New Roman" w:hAnsi="Times New Roman" w:cs="Times New Roman"/>
                <w:i/>
                <w:strike/>
                <w:sz w:val="24"/>
                <w:szCs w:val="24"/>
              </w:rPr>
              <w:t xml:space="preserve">phi nhân thọ </w:t>
            </w:r>
            <w:r w:rsidRPr="00176011">
              <w:rPr>
                <w:rFonts w:ascii="Times New Roman" w:eastAsia="Times New Roman" w:hAnsi="Times New Roman" w:cs="Times New Roman"/>
                <w:i/>
                <w:sz w:val="24"/>
                <w:szCs w:val="24"/>
              </w:rPr>
              <w:t>của Hội các nhà tính toán bảo hiểm đang là thành viên chính thức của Hội các nhà tính toán bảo hiểm quốc tế và không vi phạm quy tắc đạo đức hành nghề tính toán bảo hiểm.”</w:t>
            </w:r>
          </w:p>
        </w:tc>
      </w:tr>
      <w:tr w:rsidR="00DE7442" w:rsidRPr="00176011" w:rsidTr="00176011">
        <w:tc>
          <w:tcPr>
            <w:tcW w:w="710" w:type="dxa"/>
            <w:vAlign w:val="center"/>
          </w:tcPr>
          <w:p w:rsidR="00DE7442" w:rsidRPr="00176011" w:rsidRDefault="00DE7442" w:rsidP="00AE171B">
            <w:pPr>
              <w:pStyle w:val="Normal1"/>
              <w:spacing w:before="120" w:after="120"/>
              <w:jc w:val="center"/>
              <w:rPr>
                <w:rFonts w:ascii="Times New Roman" w:eastAsia="Times New Roman" w:hAnsi="Times New Roman" w:cs="Times New Roman"/>
                <w:sz w:val="24"/>
                <w:szCs w:val="24"/>
              </w:rPr>
            </w:pPr>
          </w:p>
        </w:tc>
        <w:tc>
          <w:tcPr>
            <w:tcW w:w="3260"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1089" w:type="dxa"/>
            <w:vMerge w:val="restart"/>
          </w:tcPr>
          <w:p w:rsidR="00DE7442" w:rsidRPr="00176011" w:rsidRDefault="00DE744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DBV</w:t>
            </w:r>
          </w:p>
          <w:p w:rsidR="00DE7442" w:rsidRPr="00176011" w:rsidRDefault="00DE744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VNR</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6141" w:type="dxa"/>
            <w:vMerge w:val="restart"/>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Theo quy định tại khoản 2 Điều 30 Nghị định 46/2023/NĐ-CP: “Sau 05 năm kể từ ngày Nghị định này có hiệu lực, chuyên gia tính toán của doanh nghiệp bảo hiểm phi nhân thọ, doanh nghiệp tái bảo hiểm, chi nhánh nước ngoài tại Việt Nam phải là thành viên chính thức (Fellow) được đào tạo về tính toán trong lĩnh vực bảo hiểm phi nhân thọ của Hội các nhà tính toán bảo hiểm đang là thành viên chính thức của Hội các nhà tính toán bảo hiểm quốc tế và không vi phạm quy tắc đạo đức hành nghề tính toán bảo hiểm”.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Hiện tại, hầu như chưa có chuyên gia tính toán đạt tiêu chuẩn Fellow hoạt động trong lĩnh vực bảo hiểm phi nhân thọ, do khả năng đáp ứng điều kiện Fellow đối với toàn bộ chuyên gia tính toán của doanh nghiệp bảo hiểm phi nhân thọ, doanh nghiệp tái bảo hiểm và chi nhánh nước ngoài tại Việt Nam là rất khó đạt được. </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Ngoài ra, nguồn cung chuyên gia tính toán đảm bảo quy định này là rất hạn hẹp. Các DN gặp khó khăn do cơ chế đãi ngộ của các DNBH Việt Nam không thể đáp ứng yêu cầu của các chuyên gia nước ngoài hoặc người Việt Nam đang làm việc ở nước ngoài đủ điều kiện này để có thể thu hút nguồn nhân sự</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Do vậy, đề xuất xem xét gia hạn lộ trình này nhằm tạo điều kiện cho các doanh nghiệp có đủ thời gian đào tạo và kiện toàn đội ngũ nhân sự chất lượng cao theo đúng tiêu chuẩn.</w:t>
            </w:r>
          </w:p>
        </w:tc>
        <w:tc>
          <w:tcPr>
            <w:tcW w:w="3968" w:type="dxa"/>
            <w:vMerge/>
          </w:tcPr>
          <w:p w:rsidR="00DE7442" w:rsidRPr="00176011" w:rsidRDefault="00DE7442" w:rsidP="00AE171B">
            <w:pPr>
              <w:pStyle w:val="Normal1"/>
              <w:spacing w:before="120" w:after="120"/>
              <w:jc w:val="both"/>
              <w:rPr>
                <w:rFonts w:ascii="Times New Roman" w:eastAsia="Times New Roman" w:hAnsi="Times New Roman" w:cs="Times New Roman"/>
                <w:b/>
                <w:sz w:val="24"/>
                <w:szCs w:val="24"/>
              </w:rPr>
            </w:pPr>
          </w:p>
        </w:tc>
      </w:tr>
      <w:tr w:rsidR="00DE7442" w:rsidRPr="00176011" w:rsidTr="00176011">
        <w:tc>
          <w:tcPr>
            <w:tcW w:w="710" w:type="dxa"/>
            <w:vAlign w:val="center"/>
          </w:tcPr>
          <w:p w:rsidR="00DE7442" w:rsidRPr="00176011" w:rsidRDefault="00DE7442" w:rsidP="00AE171B">
            <w:pPr>
              <w:pStyle w:val="Normal1"/>
              <w:spacing w:before="120" w:after="120"/>
              <w:jc w:val="center"/>
              <w:rPr>
                <w:rFonts w:ascii="Times New Roman" w:eastAsia="Times New Roman" w:hAnsi="Times New Roman" w:cs="Times New Roman"/>
                <w:sz w:val="24"/>
                <w:szCs w:val="24"/>
              </w:rPr>
            </w:pPr>
          </w:p>
        </w:tc>
        <w:tc>
          <w:tcPr>
            <w:tcW w:w="3260"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p>
        </w:tc>
        <w:tc>
          <w:tcPr>
            <w:tcW w:w="1089" w:type="dxa"/>
            <w:vMerge/>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6141" w:type="dxa"/>
            <w:vMerge/>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3968" w:type="dxa"/>
            <w:vMerge/>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r>
      <w:tr w:rsidR="00DE7442" w:rsidRPr="00176011" w:rsidTr="00176011">
        <w:tc>
          <w:tcPr>
            <w:tcW w:w="710" w:type="dxa"/>
            <w:vAlign w:val="center"/>
          </w:tcPr>
          <w:p w:rsidR="00DE7442" w:rsidRPr="00176011" w:rsidRDefault="00DE744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1089" w:type="dxa"/>
          </w:tcPr>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BIC</w:t>
            </w:r>
          </w:p>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SVI</w:t>
            </w:r>
          </w:p>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SGI Hà Nội</w:t>
            </w:r>
          </w:p>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Hiệp hội bảo hiểm</w:t>
            </w:r>
          </w:p>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p>
        </w:tc>
        <w:tc>
          <w:tcPr>
            <w:tcW w:w="6141" w:type="dxa"/>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tăng thời hạn từ 3 năm lên 5 năm đối với thời hạn yêu cầu trở thành Associate và tăng từ 5 năm lên 7 năm đối với thời hạn yêu cầu trở thành Fellow vì trên thực tế, thời hạn để nhân sự đạt được cấp độ Associate là từ 3-5 năm và cần thêm 2-3 năm nữa mới có thể đạt được Fellow. </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Lý do: Việt Nam chưa có tổ chức, cơ sở đủ điều kiện để đào tạo chuyên gia tính toán đáp ứng điều kiện hiện tại, hơn nữa, nguồn cung nhân sự cho vị trí này chưa thể đáp ứng yêu cầu quy định hiện tại. Đồng thời</w:t>
            </w:r>
            <w:proofErr w:type="gramStart"/>
            <w:r w:rsidRPr="00176011">
              <w:rPr>
                <w:rFonts w:ascii="Times New Roman" w:eastAsia="Times New Roman" w:hAnsi="Times New Roman" w:cs="Times New Roman"/>
                <w:sz w:val="24"/>
                <w:szCs w:val="24"/>
              </w:rPr>
              <w:t>,  nội</w:t>
            </w:r>
            <w:proofErr w:type="gramEnd"/>
            <w:r w:rsidRPr="00176011">
              <w:rPr>
                <w:rFonts w:ascii="Times New Roman" w:eastAsia="Times New Roman" w:hAnsi="Times New Roman" w:cs="Times New Roman"/>
                <w:sz w:val="24"/>
                <w:szCs w:val="24"/>
              </w:rPr>
              <w:t xml:space="preserve"> dung về Vốn, Biên khả năng thanh toán của DNBH đã được gia hạn thêm </w:t>
            </w:r>
            <w:r w:rsidRPr="00176011">
              <w:rPr>
                <w:rFonts w:ascii="Times New Roman" w:eastAsia="Times New Roman" w:hAnsi="Times New Roman" w:cs="Times New Roman"/>
                <w:sz w:val="24"/>
                <w:szCs w:val="24"/>
                <w:u w:val="single"/>
              </w:rPr>
              <w:t>02 năm</w:t>
            </w:r>
            <w:r w:rsidRPr="00176011">
              <w:rPr>
                <w:rFonts w:ascii="Times New Roman" w:eastAsia="Times New Roman" w:hAnsi="Times New Roman" w:cs="Times New Roman"/>
                <w:sz w:val="24"/>
                <w:szCs w:val="24"/>
              </w:rPr>
              <w:t xml:space="preserve"> trước khi chính thức áp dụng triển khai mô hình vốn trên cơ sở rủi ro (RBC). Trên cơ sở đó, nhằm tạo điều kiện cho các DNBH phi nhân thọ có thêm thời gian hoàn thiện bộ máy nhân sự để đáp ứng quy định trên một cách đồng bộ và toàn diện, DBNH đề xuất </w:t>
            </w:r>
            <w:r w:rsidRPr="00176011">
              <w:rPr>
                <w:rFonts w:ascii="Times New Roman" w:eastAsia="Times New Roman" w:hAnsi="Times New Roman" w:cs="Times New Roman"/>
                <w:b/>
                <w:bCs/>
                <w:i/>
                <w:iCs/>
                <w:sz w:val="24"/>
                <w:szCs w:val="24"/>
                <w:u w:val="single"/>
              </w:rPr>
              <w:t>gia hạn tương ứng thời gian trên (02 năm)</w:t>
            </w:r>
            <w:r w:rsidRPr="00176011">
              <w:rPr>
                <w:rFonts w:ascii="Times New Roman" w:eastAsia="Times New Roman" w:hAnsi="Times New Roman" w:cs="Times New Roman"/>
                <w:sz w:val="24"/>
                <w:szCs w:val="24"/>
              </w:rPr>
              <w:t xml:space="preserve"> đối với các quy định về tiêu chuẩn của Chuyên gia tính toán của lĩnh vực bảo hiểm phi nhân thọ.</w:t>
            </w:r>
          </w:p>
        </w:tc>
        <w:tc>
          <w:tcPr>
            <w:tcW w:w="3968" w:type="dxa"/>
            <w:vMerge/>
          </w:tcPr>
          <w:p w:rsidR="00DE7442" w:rsidRPr="00176011" w:rsidRDefault="00DE7442" w:rsidP="00AE171B">
            <w:pPr>
              <w:pStyle w:val="Normal1"/>
              <w:spacing w:before="120" w:after="120"/>
              <w:jc w:val="both"/>
              <w:rPr>
                <w:rFonts w:ascii="Times New Roman" w:eastAsia="Times New Roman" w:hAnsi="Times New Roman" w:cs="Times New Roman"/>
                <w:b/>
                <w:sz w:val="24"/>
                <w:szCs w:val="24"/>
              </w:rPr>
            </w:pPr>
          </w:p>
        </w:tc>
      </w:tr>
      <w:tr w:rsidR="00DE7442" w:rsidRPr="00176011" w:rsidTr="00176011">
        <w:tc>
          <w:tcPr>
            <w:tcW w:w="710" w:type="dxa"/>
            <w:vAlign w:val="center"/>
          </w:tcPr>
          <w:p w:rsidR="00DE7442" w:rsidRPr="00176011" w:rsidRDefault="00DE744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1089" w:type="dxa"/>
          </w:tcPr>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VASS</w:t>
            </w:r>
          </w:p>
        </w:tc>
        <w:tc>
          <w:tcPr>
            <w:tcW w:w="6141" w:type="dxa"/>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Ngoài ra, đề xuất bãi bỏ khoản 3 vì khoản 10 Điều 4 Luật KDBH cho phép DNBH sử dụng dịch vụ phụ trợ bảo hiểm – Tính toán bảo hiểm nên không nhất thiết bắt buộc DNBH phải tuyển dụng hẳn CGTT với tư cách Người lao động của công ty.  </w:t>
            </w:r>
          </w:p>
        </w:tc>
        <w:tc>
          <w:tcPr>
            <w:tcW w:w="3968" w:type="dxa"/>
            <w:vMerge w:val="restart"/>
          </w:tcPr>
          <w:p w:rsidR="00DE7442" w:rsidRPr="00176011" w:rsidRDefault="00DE7442" w:rsidP="00DE744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Giải trình:</w:t>
            </w:r>
            <w:r w:rsidRPr="00176011">
              <w:rPr>
                <w:rFonts w:ascii="Times New Roman" w:eastAsia="Times New Roman" w:hAnsi="Times New Roman" w:cs="Times New Roman"/>
                <w:sz w:val="24"/>
                <w:szCs w:val="24"/>
              </w:rPr>
              <w:t xml:space="preserve"> Chuyên gia tính toán là người chịu trách nhiệm </w:t>
            </w:r>
            <w:r w:rsidR="000C6CCB" w:rsidRPr="00176011">
              <w:rPr>
                <w:rFonts w:ascii="Times New Roman" w:eastAsia="Times New Roman" w:hAnsi="Times New Roman" w:cs="Times New Roman"/>
                <w:sz w:val="24"/>
                <w:szCs w:val="24"/>
              </w:rPr>
              <w:t xml:space="preserve">thực hiện các công việc thường xuyên như định phí bảo hiểm, trích lập dự phòng, có vai trò quan trọng trong đảm bảo an toàn tài chính doanh nghiệp, quản trị rủi ro doanh nghiệp </w:t>
            </w:r>
            <w:r w:rsidRPr="00176011">
              <w:rPr>
                <w:rFonts w:ascii="Times New Roman" w:eastAsia="Times New Roman" w:hAnsi="Times New Roman" w:cs="Times New Roman"/>
                <w:sz w:val="24"/>
                <w:szCs w:val="24"/>
              </w:rPr>
              <w:t>đáp ứng quy định của pháp luật. Do đó, chuyên gia tính toán phải là người lao động của doanh nghiệp và cư trú tại Việt Nam.</w:t>
            </w:r>
            <w:r w:rsidR="000C6CCB" w:rsidRPr="00176011">
              <w:rPr>
                <w:rFonts w:ascii="Times New Roman" w:eastAsia="Times New Roman" w:hAnsi="Times New Roman" w:cs="Times New Roman"/>
                <w:sz w:val="24"/>
                <w:szCs w:val="24"/>
              </w:rPr>
              <w:t xml:space="preserve"> Quy định này đã được áp dụng ổn định hơn 10 năm qua tại Việt Nam.</w:t>
            </w:r>
          </w:p>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r>
      <w:tr w:rsidR="00DE7442" w:rsidRPr="00176011" w:rsidTr="00176011">
        <w:tc>
          <w:tcPr>
            <w:tcW w:w="710" w:type="dxa"/>
            <w:vAlign w:val="center"/>
          </w:tcPr>
          <w:p w:rsidR="00DE7442" w:rsidRPr="00176011" w:rsidRDefault="00DE744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DE7442" w:rsidRPr="00176011" w:rsidRDefault="00DE7442" w:rsidP="00AE171B">
            <w:pPr>
              <w:pStyle w:val="Normal1"/>
              <w:spacing w:before="120" w:after="120"/>
              <w:jc w:val="both"/>
              <w:rPr>
                <w:rFonts w:ascii="Times New Roman" w:eastAsia="Times New Roman" w:hAnsi="Times New Roman" w:cs="Times New Roman"/>
                <w:sz w:val="24"/>
                <w:szCs w:val="24"/>
              </w:rPr>
            </w:pPr>
          </w:p>
        </w:tc>
        <w:tc>
          <w:tcPr>
            <w:tcW w:w="1089" w:type="dxa"/>
          </w:tcPr>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SGI Hà Nội</w:t>
            </w:r>
          </w:p>
          <w:p w:rsidR="00DE7442" w:rsidRPr="00176011" w:rsidRDefault="00DE7442" w:rsidP="00AE171B">
            <w:pPr>
              <w:pStyle w:val="Normal1"/>
              <w:spacing w:before="120" w:after="120"/>
              <w:jc w:val="both"/>
              <w:rPr>
                <w:rFonts w:ascii="Times New Roman" w:eastAsia="Times New Roman" w:hAnsi="Times New Roman" w:cs="Times New Roman"/>
                <w:b/>
                <w:bCs/>
                <w:sz w:val="24"/>
                <w:szCs w:val="24"/>
              </w:rPr>
            </w:pPr>
          </w:p>
        </w:tc>
        <w:tc>
          <w:tcPr>
            <w:tcW w:w="6141" w:type="dxa"/>
          </w:tcPr>
          <w:p w:rsidR="00DE7442" w:rsidRPr="00176011" w:rsidRDefault="00DE744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Đề nghị bỏ nội dung quy định “Cư trú tại Việt Nam trong thời gian đương nhiệm.” tại khoản 4 Điều 30. Lý do: Việt Nam đang trong quá trình hòa nhập với xu hướng phát triển của công nghệ hiện đại, cho phép người lao động có thể làm việc trực tuyến, từ xa mà không yêu cầu phải có mặt trực tiếp, do đó kiến nghị bỏ điều kiện cư trú tại Việt Nam cho vị trí này để có thể tận dụng tối đa nguồn lực nhân sự đáp ứng điều kiện của quy định.</w:t>
            </w:r>
          </w:p>
        </w:tc>
        <w:tc>
          <w:tcPr>
            <w:tcW w:w="3968" w:type="dxa"/>
            <w:vMerge/>
          </w:tcPr>
          <w:p w:rsidR="00DE7442" w:rsidRPr="00176011" w:rsidRDefault="00DE7442" w:rsidP="00AE171B">
            <w:pPr>
              <w:pStyle w:val="Normal1"/>
              <w:spacing w:before="120" w:after="120"/>
              <w:jc w:val="both"/>
              <w:rPr>
                <w:rFonts w:ascii="Times New Roman" w:eastAsia="Times New Roman" w:hAnsi="Times New Roman" w:cs="Times New Roman"/>
                <w:b/>
                <w:sz w:val="24"/>
                <w:szCs w:val="24"/>
              </w:rPr>
            </w:pPr>
          </w:p>
        </w:tc>
      </w:tr>
      <w:tr w:rsidR="003C7A8A" w:rsidRPr="00176011" w:rsidTr="00176011">
        <w:tc>
          <w:tcPr>
            <w:tcW w:w="710" w:type="dxa"/>
            <w:tcBorders>
              <w:bottom w:val="single" w:sz="4" w:space="0" w:color="000000"/>
            </w:tcBorders>
            <w:vAlign w:val="center"/>
          </w:tcPr>
          <w:p w:rsidR="003C7A8A" w:rsidRPr="00176011" w:rsidRDefault="003C7A8A"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Borders>
              <w:bottom w:val="single" w:sz="4" w:space="0" w:color="000000"/>
            </w:tcBorders>
          </w:tcPr>
          <w:p w:rsidR="003C7A8A" w:rsidRPr="00176011" w:rsidRDefault="003C7A8A"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Điều 15 sửa đổi, bổ sung một số điểm, khoản của Điều 32 như sau: </w:t>
            </w:r>
          </w:p>
          <w:p w:rsidR="003C7A8A" w:rsidRPr="00176011" w:rsidRDefault="003C7A8A"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w:t>
            </w:r>
            <w:r w:rsidRPr="00176011">
              <w:rPr>
                <w:rFonts w:ascii="Times New Roman" w:eastAsia="Times New Roman" w:hAnsi="Times New Roman" w:cs="Times New Roman"/>
                <w:i/>
                <w:iCs/>
                <w:sz w:val="24"/>
                <w:szCs w:val="24"/>
              </w:rPr>
              <w:t>1. Doanh nghiệp bảo hiểm, chi nhánh doanh nghiệp bảo hiểm phi nhân thọ nước ngoài phải đăng ký và được Bộ Tài chính chấp thuận phương pháp, cơ sở tính phí bảo hiểm của các sản phẩm bảo hiểm thuộc nghiệp vụ bảo hiểm nhân thọ, bảo hiểm sức khỏe trước khi triển khai.</w:t>
            </w:r>
          </w:p>
          <w:p w:rsidR="003C7A8A" w:rsidRPr="00176011" w:rsidRDefault="003C7A8A"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2. Bổ sung khoản 5a và khoản 5b vào sau khoản 5 như sau:</w:t>
            </w:r>
          </w:p>
          <w:p w:rsidR="003C7A8A" w:rsidRPr="00176011" w:rsidRDefault="003C7A8A"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5a. Hồ sơ thông báo phương pháp, cơ sở tính phí bảo hiểm của các sản phẩm bảo hiểm thuộc nghiệp vụ bảo hiểm xe cơ giới, trừ bảo hiểm trách nhiệm dân sự của chủ xe cơ giới:</w:t>
            </w:r>
          </w:p>
          <w:p w:rsidR="003C7A8A" w:rsidRPr="00176011" w:rsidRDefault="003C7A8A" w:rsidP="00AE171B">
            <w:pPr>
              <w:pStyle w:val="Normal1"/>
              <w:numPr>
                <w:ilvl w:val="0"/>
                <w:numId w:val="1"/>
              </w:numPr>
              <w:spacing w:before="120" w:after="120"/>
              <w:ind w:left="0" w:right="140" w:hanging="359"/>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a, Văn bản thông báo phương pháp, cơ sở tính phí bảo hiểm theo mẫu quy định tại Phụ lục … ban hành kèm theo Nghị định này;</w:t>
            </w:r>
          </w:p>
          <w:p w:rsidR="003C7A8A" w:rsidRPr="00176011" w:rsidRDefault="003C7A8A" w:rsidP="00AE171B">
            <w:pPr>
              <w:pStyle w:val="Normal1"/>
              <w:spacing w:before="120" w:after="120"/>
              <w:jc w:val="both"/>
              <w:rPr>
                <w:rFonts w:ascii="Times New Roman" w:eastAsia="Times New Roman" w:hAnsi="Times New Roman" w:cs="Times New Roman"/>
                <w:sz w:val="24"/>
                <w:szCs w:val="24"/>
              </w:rPr>
            </w:pPr>
            <w:proofErr w:type="gramStart"/>
            <w:r w:rsidRPr="00176011">
              <w:rPr>
                <w:rFonts w:ascii="Times New Roman" w:eastAsia="Times New Roman" w:hAnsi="Times New Roman" w:cs="Times New Roman"/>
                <w:i/>
                <w:iCs/>
                <w:sz w:val="24"/>
                <w:szCs w:val="24"/>
              </w:rPr>
              <w:t>b</w:t>
            </w:r>
            <w:proofErr w:type="gramEnd"/>
            <w:r w:rsidRPr="00176011">
              <w:rPr>
                <w:rFonts w:ascii="Times New Roman" w:eastAsia="Times New Roman" w:hAnsi="Times New Roman" w:cs="Times New Roman"/>
                <w:i/>
                <w:iCs/>
                <w:sz w:val="24"/>
                <w:szCs w:val="24"/>
              </w:rPr>
              <w:t>, Tài liệu giải trình phương pháp, cơ sở tính phí bảo hiểm theo mẫu do Bộ trưởng Bộ Tài chính hướng dẫn.”</w:t>
            </w:r>
          </w:p>
        </w:tc>
        <w:tc>
          <w:tcPr>
            <w:tcW w:w="1089" w:type="dxa"/>
            <w:tcBorders>
              <w:bottom w:val="single" w:sz="4" w:space="0" w:color="000000"/>
            </w:tcBorders>
          </w:tcPr>
          <w:p w:rsidR="003C7A8A" w:rsidRPr="00176011" w:rsidRDefault="003C7A8A"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VASS</w:t>
            </w:r>
          </w:p>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PAC</w:t>
            </w:r>
          </w:p>
        </w:tc>
        <w:tc>
          <w:tcPr>
            <w:tcW w:w="6141" w:type="dxa"/>
            <w:tcBorders>
              <w:bottom w:val="single" w:sz="4" w:space="0" w:color="000000"/>
            </w:tcBorders>
          </w:tcPr>
          <w:p w:rsidR="00477502" w:rsidRPr="00176011" w:rsidRDefault="003C7A8A" w:rsidP="0047750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bỏ yêu cầu về tài liệu giải trình tại điểm b khoản 5a vì tại Luật KDBH đã bỏ quy định đăng ký phương pháp, cơ sở tính phí đối với sản phẩm bảo hiểm xe cơ giới, tuy nhiên việc tiếp tục yêu cầu nộp tài liệu “Giải trình phương pháp, cơ sở tính phí” khiến cho thủ tục “thông báo” không khác về bản chất so với việc “đăng ký” do sau khi đã gửi hồ sơ thông báo đến BTC, DNBH vẫn chưa thể chủ động triển khai sản phẩm, mà phải chờ BTC có công văn ghi nhận đã nhận đầy đủ hồ sơ thông báo; mặt khác, DNBH vẫn có thể bị yêu cầu yêu cầu điều chỉnh, bổ sung về phương pháp, cơ sở tính phí.</w:t>
            </w:r>
          </w:p>
          <w:p w:rsidR="00477502" w:rsidRPr="00176011" w:rsidRDefault="00477502" w:rsidP="0047750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Với “Quan điểm xây dựng dự thảo Nghị định” được đề cập là “</w:t>
            </w:r>
            <w:r w:rsidRPr="00176011">
              <w:rPr>
                <w:rFonts w:ascii="Times New Roman" w:eastAsia="Times New Roman" w:hAnsi="Times New Roman" w:cs="Times New Roman"/>
                <w:i/>
                <w:iCs/>
                <w:sz w:val="24"/>
                <w:szCs w:val="24"/>
              </w:rPr>
              <w:t>đảm bảo ngắn gọn, rõ ràng, dễ hiểu; kịp thời tháo gỡ khó khăn, vướng mắc…cắt giảm điều kiện kinh doanh trong hoạt động kinh doanh bảo hiểm và đơn giản hóa thủ tục hành chính</w:t>
            </w:r>
            <w:r w:rsidRPr="00176011">
              <w:rPr>
                <w:rFonts w:ascii="Times New Roman" w:eastAsia="Times New Roman" w:hAnsi="Times New Roman" w:cs="Times New Roman"/>
                <w:sz w:val="24"/>
                <w:szCs w:val="24"/>
              </w:rPr>
              <w:t>…”, đề nghị bỏ hồ sơ “</w:t>
            </w:r>
            <w:r w:rsidRPr="00176011">
              <w:rPr>
                <w:rFonts w:ascii="Times New Roman" w:eastAsia="Times New Roman" w:hAnsi="Times New Roman" w:cs="Times New Roman"/>
                <w:i/>
                <w:iCs/>
                <w:sz w:val="24"/>
                <w:szCs w:val="24"/>
              </w:rPr>
              <w:t>Tài liệu giải trình phương pháp, cơ sở tính phí bảo hiểm theo mẫu do Bộ trưởng Bộ Tài chính hướng dẫn</w:t>
            </w:r>
            <w:r w:rsidRPr="00176011">
              <w:rPr>
                <w:rFonts w:ascii="Times New Roman" w:eastAsia="Times New Roman" w:hAnsi="Times New Roman" w:cs="Times New Roman"/>
                <w:sz w:val="24"/>
                <w:szCs w:val="24"/>
              </w:rPr>
              <w:t>”, lý do là  “</w:t>
            </w:r>
            <w:r w:rsidRPr="00176011">
              <w:rPr>
                <w:rFonts w:ascii="Times New Roman" w:eastAsia="Times New Roman" w:hAnsi="Times New Roman" w:cs="Times New Roman"/>
                <w:i/>
                <w:iCs/>
                <w:sz w:val="24"/>
                <w:szCs w:val="24"/>
              </w:rPr>
              <w:t xml:space="preserve">Văn bản thông báo phương pháp, cơ sở tính phí bảo hiểm theo mẫu quy định tại Phụ lục … ban hành kèm theo Nghị định này” </w:t>
            </w:r>
            <w:r w:rsidRPr="00176011">
              <w:rPr>
                <w:rFonts w:ascii="Times New Roman" w:eastAsia="Times New Roman" w:hAnsi="Times New Roman" w:cs="Times New Roman"/>
                <w:sz w:val="24"/>
                <w:szCs w:val="24"/>
              </w:rPr>
              <w:t>là Phụ lục XX đã quy định rất nhiều nội dung, thông tin mà doanh nghiệp phi nhân thọ phải giải trình và cam kết, nên nếu yêu cầu thêm “</w:t>
            </w:r>
            <w:r w:rsidRPr="00176011">
              <w:rPr>
                <w:rFonts w:ascii="Times New Roman" w:eastAsia="Times New Roman" w:hAnsi="Times New Roman" w:cs="Times New Roman"/>
                <w:i/>
                <w:iCs/>
                <w:sz w:val="24"/>
                <w:szCs w:val="24"/>
              </w:rPr>
              <w:t xml:space="preserve"> Tài liệu giải trình phương pháp, cơ sở tính phí bảo hiểm theo mẫu do Bộ trưởng Bộ Tài chính hướng dẫn” </w:t>
            </w:r>
            <w:r w:rsidRPr="00176011">
              <w:rPr>
                <w:rFonts w:ascii="Times New Roman" w:eastAsia="Times New Roman" w:hAnsi="Times New Roman" w:cs="Times New Roman"/>
                <w:sz w:val="24"/>
                <w:szCs w:val="24"/>
              </w:rPr>
              <w:t xml:space="preserve"> sẽ là rất cồng kềnh, thêm gánh nặng cho doanh nghiệp chứ không hề “đơn giản hóa” như tinh thần xây dựng Dự thảo.</w:t>
            </w:r>
          </w:p>
        </w:tc>
        <w:tc>
          <w:tcPr>
            <w:tcW w:w="3968" w:type="dxa"/>
            <w:tcBorders>
              <w:bottom w:val="single" w:sz="4" w:space="0" w:color="000000"/>
            </w:tcBorders>
          </w:tcPr>
          <w:p w:rsidR="003C7A8A" w:rsidRPr="00176011" w:rsidRDefault="003C7A8A" w:rsidP="00C11F3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Giải trình:</w:t>
            </w:r>
            <w:r w:rsidRPr="00176011">
              <w:rPr>
                <w:rFonts w:ascii="Times New Roman" w:eastAsia="Times New Roman" w:hAnsi="Times New Roman" w:cs="Times New Roman"/>
                <w:sz w:val="24"/>
                <w:szCs w:val="24"/>
              </w:rPr>
              <w:t xml:space="preserve"> </w:t>
            </w:r>
            <w:r w:rsidR="008D5AC0" w:rsidRPr="00176011">
              <w:rPr>
                <w:rFonts w:ascii="Times New Roman" w:eastAsia="Times New Roman" w:hAnsi="Times New Roman" w:cs="Times New Roman"/>
                <w:sz w:val="24"/>
                <w:szCs w:val="24"/>
              </w:rPr>
              <w:t>Luật số 139/2015/QH15 và dự thảo Nghị định đã đơn giản hóa thủ tục hành chính này đối với sản phẩm bảo hiểm xe cơ giới. Theo đó, d</w:t>
            </w:r>
            <w:r w:rsidRPr="00176011">
              <w:rPr>
                <w:rFonts w:ascii="Times New Roman" w:eastAsia="Times New Roman" w:hAnsi="Times New Roman" w:cs="Times New Roman"/>
                <w:sz w:val="24"/>
                <w:szCs w:val="24"/>
              </w:rPr>
              <w:t>oanh nghiệp nộp hồ sơ thông báo phương pháp, cơ sở tính phí cho cơ quan quản lý và không cần đợi công văn ghi nhận của Bộ Tài chính mà có thể triển khai sản phẩm ngay.</w:t>
            </w:r>
          </w:p>
          <w:p w:rsidR="003C7A8A" w:rsidRPr="00176011" w:rsidRDefault="003C7A8A" w:rsidP="00C11F3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Bộ Tài chính sẽ hậu kiểm phương pháp, cơ sở tính phí bảo hiểm xe cơ giới sau dựa trên hồ sơ DNBH thông báo cho Bộ Tài chính trước đây.</w:t>
            </w:r>
          </w:p>
          <w:p w:rsidR="003C7A8A" w:rsidRPr="00176011" w:rsidRDefault="003C7A8A" w:rsidP="00C11F3C">
            <w:pPr>
              <w:pStyle w:val="Normal1"/>
              <w:spacing w:before="120" w:after="120"/>
              <w:jc w:val="both"/>
              <w:rPr>
                <w:rFonts w:ascii="Times New Roman" w:eastAsia="Times New Roman" w:hAnsi="Times New Roman" w:cs="Times New Roman"/>
                <w:sz w:val="24"/>
                <w:szCs w:val="24"/>
              </w:rPr>
            </w:pPr>
          </w:p>
        </w:tc>
      </w:tr>
      <w:tr w:rsidR="00477502" w:rsidRPr="00176011" w:rsidTr="00176011">
        <w:tc>
          <w:tcPr>
            <w:tcW w:w="710" w:type="dxa"/>
            <w:tcBorders>
              <w:bottom w:val="single" w:sz="4" w:space="0" w:color="000000"/>
            </w:tcBorders>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vMerge/>
            <w:tcBorders>
              <w:bottom w:val="single" w:sz="4" w:space="0" w:color="000000"/>
            </w:tcBorders>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p>
        </w:tc>
        <w:tc>
          <w:tcPr>
            <w:tcW w:w="1089" w:type="dxa"/>
            <w:tcBorders>
              <w:bottom w:val="single" w:sz="4" w:space="0" w:color="000000"/>
            </w:tcBorders>
          </w:tcPr>
          <w:p w:rsidR="00477502" w:rsidRPr="00176011" w:rsidRDefault="00477502" w:rsidP="00602DF8">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VBI</w:t>
            </w:r>
          </w:p>
        </w:tc>
        <w:tc>
          <w:tcPr>
            <w:tcW w:w="6141" w:type="dxa"/>
            <w:tcBorders>
              <w:bottom w:val="single" w:sz="4" w:space="0" w:color="000000"/>
            </w:tcBorders>
          </w:tcPr>
          <w:p w:rsidR="00477502" w:rsidRPr="00176011" w:rsidRDefault="00477502" w:rsidP="00602DF8">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làm rõ khi DNBH phi nhân thọ kinh doanh các sản phẩm bảo hiểm tử kỳ có thời hạn từ 01 năm trở xuống theo Luật số 139/2025/QH15 thì DNBH phi nhân thọ có cần đăng ký phương pháp, cơ sở tính phí bảo hiểm không?</w:t>
            </w:r>
          </w:p>
        </w:tc>
        <w:tc>
          <w:tcPr>
            <w:tcW w:w="3968" w:type="dxa"/>
            <w:tcBorders>
              <w:bottom w:val="single" w:sz="4" w:space="0" w:color="000000"/>
            </w:tcBorders>
          </w:tcPr>
          <w:p w:rsidR="00477502" w:rsidRPr="00176011" w:rsidRDefault="00477502" w:rsidP="00602DF8">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Doanh nghiệp vẫn phải đăng ký phương pháp, cơ sở tính phí bảo hiểm tử kỳ có thời hạn từ 01 năm trở xuống do đây là một trong các nghiệp vụ bảo hiểm nhân thọ</w:t>
            </w:r>
            <w:r w:rsidR="00A04772" w:rsidRPr="00176011">
              <w:rPr>
                <w:rFonts w:ascii="Times New Roman" w:eastAsia="Times New Roman" w:hAnsi="Times New Roman" w:cs="Times New Roman"/>
                <w:sz w:val="24"/>
                <w:szCs w:val="24"/>
              </w:rPr>
              <w:t>.</w:t>
            </w:r>
          </w:p>
        </w:tc>
      </w:tr>
      <w:tr w:rsidR="00477502" w:rsidRPr="00176011" w:rsidTr="00176011">
        <w:tc>
          <w:tcPr>
            <w:tcW w:w="710" w:type="dxa"/>
            <w:tcBorders>
              <w:bottom w:val="single" w:sz="4" w:space="0" w:color="000000"/>
            </w:tcBorders>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vMerge/>
            <w:tcBorders>
              <w:bottom w:val="single" w:sz="4" w:space="0" w:color="000000"/>
            </w:tcBorders>
          </w:tcPr>
          <w:p w:rsidR="00477502" w:rsidRPr="00176011" w:rsidRDefault="00477502" w:rsidP="00AE171B">
            <w:pPr>
              <w:pStyle w:val="Normal1"/>
              <w:spacing w:before="120" w:after="120"/>
              <w:jc w:val="both"/>
              <w:rPr>
                <w:rFonts w:ascii="Times New Roman" w:eastAsia="Times New Roman" w:hAnsi="Times New Roman" w:cs="Times New Roman"/>
                <w:sz w:val="24"/>
                <w:szCs w:val="24"/>
              </w:rPr>
            </w:pPr>
          </w:p>
        </w:tc>
        <w:tc>
          <w:tcPr>
            <w:tcW w:w="1089" w:type="dxa"/>
            <w:tcBorders>
              <w:bottom w:val="single" w:sz="4" w:space="0" w:color="000000"/>
            </w:tcBorders>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OPES</w:t>
            </w:r>
          </w:p>
        </w:tc>
        <w:tc>
          <w:tcPr>
            <w:tcW w:w="6141" w:type="dxa"/>
            <w:tcBorders>
              <w:bottom w:val="single" w:sz="4" w:space="0" w:color="000000"/>
            </w:tcBorders>
          </w:tcPr>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làm rõ bảo hiểm tai nạn người trên xe/trên cáp treo/trên các phương tiện vận chuyển có thuộc nghiệp vụ bảo hiểm xe cơ giới không?</w:t>
            </w:r>
          </w:p>
        </w:tc>
        <w:tc>
          <w:tcPr>
            <w:tcW w:w="3968" w:type="dxa"/>
            <w:tcBorders>
              <w:bottom w:val="single" w:sz="4" w:space="0" w:color="000000"/>
            </w:tcBorders>
          </w:tcPr>
          <w:p w:rsidR="00477502" w:rsidRPr="00176011" w:rsidRDefault="00C13464"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Luật Kinh doanh bảo hiểm đã quy định rõ đối tượng bảo hiểm và các loại hợp đồng bảo hiểm. </w:t>
            </w:r>
          </w:p>
        </w:tc>
      </w:tr>
      <w:tr w:rsidR="00602DF8" w:rsidRPr="00176011" w:rsidTr="00176011">
        <w:tc>
          <w:tcPr>
            <w:tcW w:w="710" w:type="dxa"/>
            <w:vAlign w:val="center"/>
          </w:tcPr>
          <w:p w:rsidR="00602DF8" w:rsidRPr="00176011" w:rsidRDefault="00602DF8" w:rsidP="00AE171B">
            <w:pPr>
              <w:pStyle w:val="Normal1"/>
              <w:spacing w:before="120" w:after="120"/>
              <w:jc w:val="center"/>
              <w:rPr>
                <w:rFonts w:ascii="Times New Roman" w:eastAsia="Times New Roman" w:hAnsi="Times New Roman" w:cs="Times New Roman"/>
                <w:sz w:val="24"/>
                <w:szCs w:val="24"/>
              </w:rPr>
            </w:pPr>
          </w:p>
        </w:tc>
        <w:tc>
          <w:tcPr>
            <w:tcW w:w="3260" w:type="dxa"/>
          </w:tcPr>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49 Nghị định 46/2023/NĐ-CP quy định:</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“1. Doanh thu của doanh nghiệp bảo hiểm, doanh nghiệp tái bảo hiểm, chi nhánh nước ngoài tại Việt Nam là số tiền phải thu phát sinh trong kỳ bao gồm:</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a) Doanh thu kinh doanh bảo hiểm, kinh doanh tái bảo hiểm: Là số tiền phải thu phát sinh trong kỳ sau khi đã trừ các khoản phải chi để giảm thu phát sinh trong kỳ;</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2. Số tiền phải thu phát sinh trong kỳ theo quy định tại điểm a khoản 1 Điều này bao gồm:</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a) Thu phí bảo hiểm gốc;</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b) Thu phí nhận tái bảo hiểm;”</w:t>
            </w:r>
          </w:p>
        </w:tc>
        <w:tc>
          <w:tcPr>
            <w:tcW w:w="1089" w:type="dxa"/>
          </w:tcPr>
          <w:p w:rsidR="00602DF8" w:rsidRPr="00176011" w:rsidRDefault="00602DF8"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BIC</w:t>
            </w:r>
          </w:p>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VNR</w:t>
            </w:r>
          </w:p>
        </w:tc>
        <w:tc>
          <w:tcPr>
            <w:tcW w:w="6141" w:type="dxa"/>
          </w:tcPr>
          <w:p w:rsidR="00602DF8" w:rsidRPr="00176011" w:rsidRDefault="00602DF8"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xuất sửa đổi như sau:” </w:t>
            </w:r>
            <w:r w:rsidRPr="00176011">
              <w:rPr>
                <w:rFonts w:ascii="Times New Roman" w:eastAsia="Times New Roman" w:hAnsi="Times New Roman" w:cs="Times New Roman"/>
                <w:i/>
                <w:iCs/>
                <w:sz w:val="24"/>
                <w:szCs w:val="24"/>
              </w:rPr>
              <w:t>1. Doanh thu của doanh nghiệp bảo hiểm, doanh nghiệp tái bảo hiểm, chi nhánh nước ngoài tại Việt Nam là số tiền phải thu phát sinh trong kỳ bao gồm:</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xml:space="preserve">a) Doanh thu kinh doanh bảo hiểm, kinh doanh tái bảo hiểm, </w:t>
            </w:r>
            <w:r w:rsidRPr="00176011">
              <w:rPr>
                <w:rFonts w:ascii="Times New Roman" w:eastAsia="Times New Roman" w:hAnsi="Times New Roman" w:cs="Times New Roman"/>
                <w:b/>
                <w:bCs/>
                <w:i/>
                <w:iCs/>
                <w:sz w:val="24"/>
                <w:szCs w:val="24"/>
                <w:u w:val="single"/>
              </w:rPr>
              <w:t>nhượng tái bảo hiểm</w:t>
            </w:r>
            <w:r w:rsidRPr="00176011">
              <w:rPr>
                <w:rFonts w:ascii="Times New Roman" w:eastAsia="Times New Roman" w:hAnsi="Times New Roman" w:cs="Times New Roman"/>
                <w:i/>
                <w:iCs/>
                <w:sz w:val="24"/>
                <w:szCs w:val="24"/>
              </w:rPr>
              <w:t>: Là số tiền phải thu phát sinh trong kỳ sau khi đã trừ các khoản phải chi để giảm thu phát sinh trong kỳ;</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2. Số tiền phải thu phát sinh trong kỳ theo quy định tại điểm a khoản 1 Điều này bao gồm:</w:t>
            </w:r>
          </w:p>
          <w:p w:rsidR="00602DF8" w:rsidRPr="00176011" w:rsidRDefault="00602DF8" w:rsidP="00AE171B">
            <w:pPr>
              <w:pStyle w:val="Normal1"/>
              <w:shd w:val="clear" w:color="auto" w:fill="FFFFFF"/>
              <w:spacing w:before="120" w:after="120"/>
              <w:jc w:val="both"/>
              <w:rPr>
                <w:rFonts w:ascii="Times New Roman" w:eastAsia="Times New Roman" w:hAnsi="Times New Roman" w:cs="Times New Roman"/>
                <w:b/>
                <w:bCs/>
                <w:i/>
                <w:iCs/>
                <w:sz w:val="24"/>
                <w:szCs w:val="24"/>
                <w:u w:val="single"/>
              </w:rPr>
            </w:pPr>
            <w:r w:rsidRPr="00176011">
              <w:rPr>
                <w:rFonts w:ascii="Times New Roman" w:eastAsia="Times New Roman" w:hAnsi="Times New Roman" w:cs="Times New Roman"/>
                <w:b/>
                <w:bCs/>
                <w:i/>
                <w:iCs/>
                <w:sz w:val="24"/>
                <w:szCs w:val="24"/>
                <w:u w:val="single"/>
              </w:rPr>
              <w:t>a) Thu liên quan đến hoạt động kinh doanh tái bảo hiểm, nhượng tái bảo hiểm gồm: thu phí nhận tái bảo hiểm, thu hoa hồng nhượng tái bảo hiểm, thu khác liên quan đến tái bảo hiểm, nhượng tái bảo hiểm”</w:t>
            </w:r>
          </w:p>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Theo quy định tại khoản 8 Điều 5 Luật Thuế Giá trị gia tăng 2024 và Nghị định số 181/2025/NĐ-CP ngày 01/07/2025 quy định về đối tượng không chịu thuế bao gồm dịch vụ “tái bảo hiểm” nhưng chưa có quy định về hoạt động nhượng tái bảo hiểm dẫn đến khó khăn trong việc xác định nghĩa vụ thuế GTGT đối với các khoản thu, chi phát sinh từ hoạt động nhượng tái bảo hiểm của doanh nghiệp bảo hiểm.</w:t>
            </w:r>
          </w:p>
        </w:tc>
        <w:tc>
          <w:tcPr>
            <w:tcW w:w="3968" w:type="dxa"/>
            <w:vMerge w:val="restart"/>
          </w:tcPr>
          <w:p w:rsidR="00602DF8" w:rsidRPr="00176011" w:rsidRDefault="00602DF8" w:rsidP="00C11F3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Tiếp thu: </w:t>
            </w:r>
            <w:r w:rsidR="00F90B86" w:rsidRPr="00176011">
              <w:rPr>
                <w:rFonts w:ascii="Times New Roman" w:eastAsia="Times New Roman" w:hAnsi="Times New Roman" w:cs="Times New Roman"/>
                <w:sz w:val="24"/>
                <w:szCs w:val="24"/>
              </w:rPr>
              <w:t xml:space="preserve">Cơ quan trì soạn thảo </w:t>
            </w:r>
            <w:r w:rsidRPr="00176011">
              <w:rPr>
                <w:rFonts w:ascii="Times New Roman" w:eastAsia="Times New Roman" w:hAnsi="Times New Roman" w:cs="Times New Roman"/>
                <w:sz w:val="24"/>
                <w:szCs w:val="24"/>
              </w:rPr>
              <w:t>đề xuất sửa Điều 49 như sau:</w:t>
            </w:r>
          </w:p>
          <w:p w:rsidR="00990884" w:rsidRPr="00176011" w:rsidRDefault="00602DF8" w:rsidP="00C11F3C">
            <w:pPr>
              <w:pStyle w:val="Normal1"/>
              <w:spacing w:before="120" w:after="120"/>
              <w:jc w:val="both"/>
              <w:rPr>
                <w:rFonts w:ascii="Times New Roman" w:eastAsia="Times New Roman" w:hAnsi="Times New Roman" w:cs="Times New Roman"/>
                <w:bCs/>
                <w:i/>
                <w:iCs/>
                <w:sz w:val="24"/>
                <w:szCs w:val="24"/>
              </w:rPr>
            </w:pPr>
            <w:r w:rsidRPr="00176011">
              <w:rPr>
                <w:rFonts w:ascii="Times New Roman" w:eastAsia="Times New Roman" w:hAnsi="Times New Roman" w:cs="Times New Roman"/>
                <w:bCs/>
                <w:i/>
                <w:iCs/>
                <w:sz w:val="24"/>
                <w:szCs w:val="24"/>
              </w:rPr>
              <w:t>“</w:t>
            </w:r>
            <w:r w:rsidR="00990884" w:rsidRPr="00176011">
              <w:rPr>
                <w:rFonts w:ascii="Times New Roman" w:eastAsia="Times New Roman" w:hAnsi="Times New Roman" w:cs="Times New Roman"/>
                <w:bCs/>
                <w:i/>
                <w:iCs/>
                <w:sz w:val="24"/>
                <w:szCs w:val="24"/>
              </w:rPr>
              <w:t>1. Sửa đổi, bổ sung điểm a khoản 1 như sau:</w:t>
            </w:r>
          </w:p>
          <w:p w:rsidR="00990884" w:rsidRPr="00176011" w:rsidRDefault="00990884" w:rsidP="00990884">
            <w:pPr>
              <w:pStyle w:val="Normal1"/>
              <w:spacing w:before="120" w:after="120"/>
              <w:jc w:val="both"/>
              <w:rPr>
                <w:rFonts w:ascii="Times New Roman" w:eastAsia="Times New Roman" w:hAnsi="Times New Roman" w:cs="Times New Roman"/>
                <w:bCs/>
                <w:i/>
                <w:iCs/>
                <w:sz w:val="24"/>
                <w:szCs w:val="24"/>
              </w:rPr>
            </w:pPr>
            <w:r w:rsidRPr="00176011">
              <w:rPr>
                <w:rFonts w:ascii="Times New Roman" w:eastAsia="Times New Roman" w:hAnsi="Times New Roman" w:cs="Times New Roman"/>
                <w:bCs/>
                <w:i/>
                <w:iCs/>
                <w:sz w:val="24"/>
                <w:szCs w:val="24"/>
              </w:rPr>
              <w:t>“</w:t>
            </w:r>
            <w:proofErr w:type="gramStart"/>
            <w:r w:rsidR="00602DF8" w:rsidRPr="00176011">
              <w:rPr>
                <w:rFonts w:ascii="Times New Roman" w:eastAsia="Times New Roman" w:hAnsi="Times New Roman" w:cs="Times New Roman"/>
                <w:bCs/>
                <w:i/>
                <w:iCs/>
                <w:sz w:val="24"/>
                <w:szCs w:val="24"/>
              </w:rPr>
              <w:t>a</w:t>
            </w:r>
            <w:proofErr w:type="gramEnd"/>
            <w:r w:rsidR="00602DF8" w:rsidRPr="00176011">
              <w:rPr>
                <w:rFonts w:ascii="Times New Roman" w:eastAsia="Times New Roman" w:hAnsi="Times New Roman" w:cs="Times New Roman"/>
                <w:bCs/>
                <w:i/>
                <w:iCs/>
                <w:sz w:val="24"/>
                <w:szCs w:val="24"/>
              </w:rPr>
              <w:t>) Doanh thu kinh doanh bảo hiểm; kinh doanh tái bảo hiểm</w:t>
            </w:r>
            <w:r w:rsidR="00602DF8" w:rsidRPr="00176011">
              <w:rPr>
                <w:rFonts w:ascii="Times New Roman" w:eastAsia="Times New Roman" w:hAnsi="Times New Roman" w:cs="Times New Roman"/>
                <w:bCs/>
                <w:i/>
                <w:iCs/>
                <w:sz w:val="24"/>
                <w:szCs w:val="24"/>
                <w:u w:val="single"/>
              </w:rPr>
              <w:t>, nhượng tái bảo hiểm (sau đây gọi tắt là tái bảo hiểm)</w:t>
            </w:r>
            <w:r w:rsidR="00602DF8" w:rsidRPr="00176011">
              <w:rPr>
                <w:rFonts w:ascii="Times New Roman" w:eastAsia="Times New Roman" w:hAnsi="Times New Roman" w:cs="Times New Roman"/>
                <w:bCs/>
                <w:i/>
                <w:iCs/>
                <w:sz w:val="24"/>
                <w:szCs w:val="24"/>
              </w:rPr>
              <w:t>: Là số tiền phải thu phát sinh trong kỳ sau khi đã trừ các khoản phải chi để giảm thu phát sinh trong kỳ;</w:t>
            </w:r>
            <w:r w:rsidRPr="00176011">
              <w:rPr>
                <w:rFonts w:ascii="Times New Roman" w:eastAsia="Times New Roman" w:hAnsi="Times New Roman" w:cs="Times New Roman"/>
                <w:bCs/>
                <w:i/>
                <w:iCs/>
                <w:sz w:val="24"/>
                <w:szCs w:val="24"/>
              </w:rPr>
              <w:t>”.</w:t>
            </w:r>
          </w:p>
          <w:p w:rsidR="00990884" w:rsidRPr="00176011" w:rsidRDefault="00990884" w:rsidP="00990884">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2. Sửa đổi, bổ sung điểm c khoản 2 như sau:</w:t>
            </w:r>
          </w:p>
          <w:p w:rsidR="00602DF8" w:rsidRPr="00176011" w:rsidRDefault="00990884" w:rsidP="00602DF8">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rPr>
              <w:t>“</w:t>
            </w:r>
            <w:r w:rsidR="00602DF8" w:rsidRPr="00176011">
              <w:rPr>
                <w:rFonts w:ascii="Times New Roman" w:eastAsia="Times New Roman" w:hAnsi="Times New Roman" w:cs="Times New Roman"/>
                <w:i/>
                <w:iCs/>
                <w:sz w:val="24"/>
                <w:szCs w:val="24"/>
              </w:rPr>
              <w:t xml:space="preserve">c) Thu hoa hồng </w:t>
            </w:r>
            <w:r w:rsidR="00602DF8" w:rsidRPr="00176011">
              <w:rPr>
                <w:rFonts w:ascii="Times New Roman" w:eastAsia="Times New Roman" w:hAnsi="Times New Roman" w:cs="Times New Roman"/>
                <w:i/>
                <w:iCs/>
                <w:strike/>
                <w:sz w:val="24"/>
                <w:szCs w:val="24"/>
              </w:rPr>
              <w:t xml:space="preserve">nhượng </w:t>
            </w:r>
            <w:r w:rsidR="00602DF8" w:rsidRPr="00176011">
              <w:rPr>
                <w:rFonts w:ascii="Times New Roman" w:eastAsia="Times New Roman" w:hAnsi="Times New Roman" w:cs="Times New Roman"/>
                <w:i/>
                <w:iCs/>
                <w:sz w:val="24"/>
                <w:szCs w:val="24"/>
              </w:rPr>
              <w:t xml:space="preserve">tái bảo hiểm </w:t>
            </w:r>
            <w:r w:rsidR="00602DF8" w:rsidRPr="00176011">
              <w:rPr>
                <w:rFonts w:ascii="Times New Roman" w:eastAsia="Times New Roman" w:hAnsi="Times New Roman" w:cs="Times New Roman"/>
                <w:i/>
                <w:iCs/>
                <w:sz w:val="24"/>
                <w:szCs w:val="24"/>
                <w:u w:val="single"/>
              </w:rPr>
              <w:t xml:space="preserve">và thu khác liên quan trực tiếp đến </w:t>
            </w:r>
            <w:r w:rsidR="00602DF8" w:rsidRPr="00176011">
              <w:rPr>
                <w:rFonts w:ascii="Times New Roman" w:eastAsia="Times New Roman" w:hAnsi="Times New Roman" w:cs="Times New Roman"/>
                <w:i/>
                <w:iCs/>
                <w:strike/>
                <w:sz w:val="24"/>
                <w:szCs w:val="24"/>
                <w:u w:val="single"/>
              </w:rPr>
              <w:t>hoạt động kinh doanh</w:t>
            </w:r>
            <w:r w:rsidR="00602DF8" w:rsidRPr="00176011">
              <w:rPr>
                <w:rFonts w:ascii="Times New Roman" w:eastAsia="Times New Roman" w:hAnsi="Times New Roman" w:cs="Times New Roman"/>
                <w:i/>
                <w:iCs/>
                <w:sz w:val="24"/>
                <w:szCs w:val="24"/>
                <w:u w:val="single"/>
              </w:rPr>
              <w:t xml:space="preserve"> tái bảo hiểm</w:t>
            </w:r>
            <w:r w:rsidRPr="00176011">
              <w:rPr>
                <w:rFonts w:ascii="Times New Roman" w:eastAsia="Times New Roman" w:hAnsi="Times New Roman" w:cs="Times New Roman"/>
                <w:sz w:val="24"/>
                <w:szCs w:val="24"/>
              </w:rPr>
              <w:t>;</w:t>
            </w:r>
            <w:proofErr w:type="gramStart"/>
            <w:r w:rsidRPr="00176011">
              <w:rPr>
                <w:rFonts w:ascii="Times New Roman" w:eastAsia="Times New Roman" w:hAnsi="Times New Roman" w:cs="Times New Roman"/>
                <w:sz w:val="24"/>
                <w:szCs w:val="24"/>
              </w:rPr>
              <w:t>”.</w:t>
            </w:r>
            <w:proofErr w:type="gramEnd"/>
          </w:p>
          <w:p w:rsidR="00990884" w:rsidRPr="00176011" w:rsidRDefault="00990884" w:rsidP="00990884">
            <w:pPr>
              <w:pStyle w:val="Normal1"/>
              <w:spacing w:before="120" w:after="120"/>
              <w:jc w:val="both"/>
              <w:rPr>
                <w:rFonts w:ascii="Times New Roman" w:eastAsia="Times New Roman" w:hAnsi="Times New Roman" w:cs="Times New Roman"/>
                <w:bCs/>
                <w:i/>
                <w:iCs/>
                <w:sz w:val="24"/>
                <w:szCs w:val="24"/>
              </w:rPr>
            </w:pPr>
            <w:r w:rsidRPr="00176011">
              <w:rPr>
                <w:rFonts w:ascii="Times New Roman" w:eastAsia="Times New Roman" w:hAnsi="Times New Roman" w:cs="Times New Roman"/>
                <w:bCs/>
                <w:i/>
                <w:iCs/>
                <w:sz w:val="24"/>
                <w:szCs w:val="24"/>
              </w:rPr>
              <w:t>3. Sửa đổi, bổ sung điểm e và g khoản 3 như sau:</w:t>
            </w:r>
          </w:p>
          <w:p w:rsidR="00990884" w:rsidRPr="00176011" w:rsidRDefault="00990884" w:rsidP="00990884">
            <w:pPr>
              <w:pStyle w:val="Normal1"/>
              <w:spacing w:before="120" w:after="120"/>
              <w:jc w:val="both"/>
              <w:rPr>
                <w:rFonts w:ascii="Times New Roman" w:eastAsia="Times New Roman" w:hAnsi="Times New Roman" w:cs="Times New Roman"/>
                <w:bCs/>
                <w:i/>
                <w:iCs/>
                <w:sz w:val="24"/>
                <w:szCs w:val="24"/>
              </w:rPr>
            </w:pPr>
            <w:r w:rsidRPr="00176011">
              <w:rPr>
                <w:rFonts w:ascii="Times New Roman" w:eastAsia="Times New Roman" w:hAnsi="Times New Roman" w:cs="Times New Roman"/>
                <w:bCs/>
                <w:i/>
                <w:iCs/>
                <w:sz w:val="24"/>
                <w:szCs w:val="24"/>
              </w:rPr>
              <w:t xml:space="preserve">“e) Hoàn hoa hồng </w:t>
            </w:r>
            <w:r w:rsidRPr="00176011">
              <w:rPr>
                <w:rFonts w:ascii="Times New Roman" w:eastAsia="Times New Roman" w:hAnsi="Times New Roman" w:cs="Times New Roman"/>
                <w:bCs/>
                <w:i/>
                <w:iCs/>
                <w:strike/>
                <w:sz w:val="24"/>
                <w:szCs w:val="24"/>
              </w:rPr>
              <w:t>nhượng</w:t>
            </w:r>
            <w:r w:rsidRPr="00176011">
              <w:rPr>
                <w:rFonts w:ascii="Times New Roman" w:eastAsia="Times New Roman" w:hAnsi="Times New Roman" w:cs="Times New Roman"/>
                <w:bCs/>
                <w:i/>
                <w:iCs/>
                <w:sz w:val="24"/>
                <w:szCs w:val="24"/>
              </w:rPr>
              <w:t xml:space="preserve"> tái bảo hiểm;</w:t>
            </w:r>
          </w:p>
          <w:p w:rsidR="00990884" w:rsidRPr="00176011" w:rsidRDefault="00990884" w:rsidP="00990884">
            <w:pPr>
              <w:pStyle w:val="Normal1"/>
              <w:spacing w:before="120" w:after="120"/>
              <w:jc w:val="both"/>
              <w:rPr>
                <w:rFonts w:ascii="Times New Roman" w:eastAsia="Times New Roman" w:hAnsi="Times New Roman" w:cs="Times New Roman"/>
                <w:bCs/>
                <w:i/>
                <w:iCs/>
                <w:sz w:val="24"/>
                <w:szCs w:val="24"/>
              </w:rPr>
            </w:pPr>
            <w:r w:rsidRPr="00176011">
              <w:rPr>
                <w:rFonts w:ascii="Times New Roman" w:eastAsia="Times New Roman" w:hAnsi="Times New Roman" w:cs="Times New Roman"/>
                <w:bCs/>
                <w:i/>
                <w:iCs/>
                <w:sz w:val="24"/>
                <w:szCs w:val="24"/>
              </w:rPr>
              <w:t xml:space="preserve">g) Giảm hoa hồng </w:t>
            </w:r>
            <w:r w:rsidRPr="00176011">
              <w:rPr>
                <w:rFonts w:ascii="Times New Roman" w:eastAsia="Times New Roman" w:hAnsi="Times New Roman" w:cs="Times New Roman"/>
                <w:bCs/>
                <w:i/>
                <w:iCs/>
                <w:strike/>
                <w:sz w:val="24"/>
                <w:szCs w:val="24"/>
              </w:rPr>
              <w:t>nhượng</w:t>
            </w:r>
            <w:r w:rsidRPr="00176011">
              <w:rPr>
                <w:rFonts w:ascii="Times New Roman" w:eastAsia="Times New Roman" w:hAnsi="Times New Roman" w:cs="Times New Roman"/>
                <w:bCs/>
                <w:i/>
                <w:iCs/>
                <w:sz w:val="24"/>
                <w:szCs w:val="24"/>
              </w:rPr>
              <w:t xml:space="preserve"> tái bảo hiểm.”.”</w:t>
            </w:r>
          </w:p>
        </w:tc>
      </w:tr>
      <w:tr w:rsidR="00602DF8" w:rsidRPr="00176011" w:rsidTr="00176011">
        <w:tc>
          <w:tcPr>
            <w:tcW w:w="710" w:type="dxa"/>
            <w:tcBorders>
              <w:bottom w:val="single" w:sz="4" w:space="0" w:color="000000"/>
            </w:tcBorders>
            <w:vAlign w:val="center"/>
          </w:tcPr>
          <w:p w:rsidR="00602DF8" w:rsidRPr="00176011" w:rsidRDefault="00602DF8"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w:t>
            </w:r>
          </w:p>
        </w:tc>
        <w:tc>
          <w:tcPr>
            <w:tcW w:w="3260" w:type="dxa"/>
            <w:vMerge w:val="restart"/>
            <w:tcBorders>
              <w:bottom w:val="single" w:sz="4" w:space="0" w:color="000000"/>
            </w:tcBorders>
          </w:tcPr>
          <w:p w:rsidR="00602DF8" w:rsidRPr="00176011" w:rsidRDefault="00602DF8"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19 sửa đổi, bổ sung điểm c khoản 2 Điều 49 như sau:</w:t>
            </w:r>
          </w:p>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rPr>
              <w:t xml:space="preserve">“c) Thu hoa hồng nhượng tái bảo hiểm </w:t>
            </w:r>
            <w:r w:rsidRPr="00176011">
              <w:rPr>
                <w:rFonts w:ascii="Times New Roman" w:eastAsia="Times New Roman" w:hAnsi="Times New Roman" w:cs="Times New Roman"/>
                <w:i/>
                <w:iCs/>
                <w:sz w:val="24"/>
                <w:szCs w:val="24"/>
                <w:u w:val="single"/>
              </w:rPr>
              <w:t>và thu khác liên quan trực tiếp đến hoạt động kinh doanh tái bảo hiểm</w:t>
            </w:r>
            <w:r w:rsidRPr="00176011">
              <w:rPr>
                <w:rFonts w:ascii="Times New Roman" w:eastAsia="Times New Roman" w:hAnsi="Times New Roman" w:cs="Times New Roman"/>
                <w:sz w:val="24"/>
                <w:szCs w:val="24"/>
              </w:rPr>
              <w:t>;”</w:t>
            </w:r>
          </w:p>
        </w:tc>
        <w:tc>
          <w:tcPr>
            <w:tcW w:w="1089" w:type="dxa"/>
            <w:tcBorders>
              <w:bottom w:val="single" w:sz="4" w:space="0" w:color="000000"/>
            </w:tcBorders>
          </w:tcPr>
          <w:p w:rsidR="00602DF8" w:rsidRPr="00176011" w:rsidRDefault="00602DF8"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VBI</w:t>
            </w:r>
          </w:p>
        </w:tc>
        <w:tc>
          <w:tcPr>
            <w:tcW w:w="6141" w:type="dxa"/>
            <w:tcBorders>
              <w:bottom w:val="single" w:sz="4" w:space="0" w:color="000000"/>
            </w:tcBorders>
          </w:tcPr>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bổ sung thêm “kinh doanh nhượng tái bảo hiểm” vào điểm a, khoản 1 Điều 49 Nghị định 46/2023/NĐ-CP để áp dụng thống nhất cho các điều khoản quy định về kinh doanh tái bảo hiểm và kinh doanh nhượng tái bảo hiểm nhằm phù hợp với Điều 4 của Luật Kinh doanh bảo hiểm: kinh doanh tái bảo hiểm và nhượng tái bảo hiểm.</w:t>
            </w:r>
          </w:p>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sửa đổi gộp điểm b và điểm c Khoản 2 Điều 49 thành một điểm b như sau:</w:t>
            </w:r>
          </w:p>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w:t>
            </w:r>
            <w:proofErr w:type="gramStart"/>
            <w:r w:rsidRPr="00176011">
              <w:rPr>
                <w:rFonts w:ascii="Times New Roman" w:eastAsia="Times New Roman" w:hAnsi="Times New Roman" w:cs="Times New Roman"/>
                <w:i/>
                <w:iCs/>
                <w:sz w:val="24"/>
                <w:szCs w:val="24"/>
              </w:rPr>
              <w:t>b</w:t>
            </w:r>
            <w:proofErr w:type="gramEnd"/>
            <w:r w:rsidRPr="00176011">
              <w:rPr>
                <w:rFonts w:ascii="Times New Roman" w:eastAsia="Times New Roman" w:hAnsi="Times New Roman" w:cs="Times New Roman"/>
                <w:i/>
                <w:iCs/>
                <w:sz w:val="24"/>
                <w:szCs w:val="24"/>
              </w:rPr>
              <w:t>) Thu hoạt động tái bảo hiểm bao gồm: thu phí nhận tái bảo hiểm, thu hoa hồng nhượng tái bảo hiểm và thu khác liên quan trực tiếp đến hoạt động kinh doanh tái, nhượng tái bảo hiểm</w:t>
            </w:r>
            <w:r w:rsidRPr="00176011">
              <w:rPr>
                <w:rFonts w:ascii="Times New Roman" w:eastAsia="Times New Roman" w:hAnsi="Times New Roman" w:cs="Times New Roman"/>
                <w:sz w:val="24"/>
                <w:szCs w:val="24"/>
              </w:rPr>
              <w:t>.”</w:t>
            </w:r>
          </w:p>
        </w:tc>
        <w:tc>
          <w:tcPr>
            <w:tcW w:w="3968" w:type="dxa"/>
            <w:vMerge/>
          </w:tcPr>
          <w:p w:rsidR="00602DF8" w:rsidRPr="00176011" w:rsidRDefault="00602DF8" w:rsidP="00602DF8">
            <w:pPr>
              <w:pStyle w:val="Normal1"/>
              <w:spacing w:before="120" w:after="120"/>
              <w:jc w:val="both"/>
              <w:rPr>
                <w:rFonts w:ascii="Times New Roman" w:eastAsia="Times New Roman" w:hAnsi="Times New Roman" w:cs="Times New Roman"/>
                <w:b/>
                <w:sz w:val="24"/>
                <w:szCs w:val="24"/>
              </w:rPr>
            </w:pPr>
          </w:p>
        </w:tc>
      </w:tr>
      <w:tr w:rsidR="00602DF8" w:rsidRPr="00176011" w:rsidTr="00176011">
        <w:tc>
          <w:tcPr>
            <w:tcW w:w="710" w:type="dxa"/>
            <w:vAlign w:val="center"/>
          </w:tcPr>
          <w:p w:rsidR="00602DF8" w:rsidRPr="00176011" w:rsidRDefault="00602DF8"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602DF8" w:rsidRPr="00176011" w:rsidRDefault="00602DF8" w:rsidP="00AE171B">
            <w:pPr>
              <w:pStyle w:val="Normal1"/>
              <w:spacing w:before="120" w:after="120"/>
              <w:jc w:val="both"/>
              <w:rPr>
                <w:rFonts w:ascii="Times New Roman" w:eastAsia="Times New Roman" w:hAnsi="Times New Roman" w:cs="Times New Roman"/>
                <w:sz w:val="24"/>
                <w:szCs w:val="24"/>
              </w:rPr>
            </w:pPr>
          </w:p>
        </w:tc>
        <w:tc>
          <w:tcPr>
            <w:tcW w:w="1089" w:type="dxa"/>
          </w:tcPr>
          <w:p w:rsidR="00602DF8" w:rsidRPr="00176011" w:rsidRDefault="00602DF8"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VNR</w:t>
            </w:r>
          </w:p>
        </w:tc>
        <w:tc>
          <w:tcPr>
            <w:tcW w:w="6141" w:type="dxa"/>
          </w:tcPr>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gộp điểm b và điểm c khoản 2. Nội dung sau khi gộp: “</w:t>
            </w:r>
            <w:r w:rsidRPr="00176011">
              <w:rPr>
                <w:rFonts w:ascii="Times New Roman" w:eastAsia="Times New Roman" w:hAnsi="Times New Roman" w:cs="Times New Roman"/>
                <w:i/>
                <w:iCs/>
                <w:sz w:val="24"/>
                <w:szCs w:val="24"/>
                <w:u w:val="single"/>
              </w:rPr>
              <w:t>Thu kinh doanh tái bảo hiểm, nhượng tái bảo hiểm</w:t>
            </w:r>
            <w:r w:rsidRPr="00176011">
              <w:rPr>
                <w:rFonts w:ascii="Times New Roman" w:eastAsia="Times New Roman" w:hAnsi="Times New Roman" w:cs="Times New Roman"/>
                <w:sz w:val="24"/>
                <w:szCs w:val="24"/>
              </w:rPr>
              <w:t>. Thu phí nhận tái bảo hiểm, thu hoa hồng nhượng tái bảo hiểm và các khoản thu khác liên quan trực tiếp đến hoạt động kinh doanh tái bảo hiểm</w:t>
            </w:r>
            <w:r w:rsidRPr="00176011">
              <w:rPr>
                <w:rFonts w:ascii="Times New Roman" w:eastAsia="Times New Roman" w:hAnsi="Times New Roman" w:cs="Times New Roman"/>
                <w:i/>
                <w:iCs/>
                <w:sz w:val="24"/>
                <w:szCs w:val="24"/>
                <w:u w:val="single"/>
              </w:rPr>
              <w:t xml:space="preserve"> và nhượng tái bảo hiểm</w:t>
            </w:r>
            <w:r w:rsidRPr="00176011">
              <w:rPr>
                <w:rFonts w:ascii="Times New Roman" w:eastAsia="Times New Roman" w:hAnsi="Times New Roman" w:cs="Times New Roman"/>
                <w:sz w:val="24"/>
                <w:szCs w:val="24"/>
              </w:rPr>
              <w:t xml:space="preserve">”. </w:t>
            </w:r>
          </w:p>
          <w:p w:rsidR="00602DF8" w:rsidRPr="00176011" w:rsidRDefault="00602DF8"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Ngoài ra, dự thảo Nghị định vẫn chưa đề cập đến các khoản thu khác của hoạt động nhượng tái bảo hiểm. </w:t>
            </w:r>
          </w:p>
        </w:tc>
        <w:tc>
          <w:tcPr>
            <w:tcW w:w="3968" w:type="dxa"/>
            <w:vMerge/>
          </w:tcPr>
          <w:p w:rsidR="00602DF8" w:rsidRPr="00176011" w:rsidRDefault="00602DF8" w:rsidP="00AE171B">
            <w:pPr>
              <w:pStyle w:val="Normal1"/>
              <w:spacing w:before="120" w:after="120"/>
              <w:jc w:val="both"/>
              <w:rPr>
                <w:rFonts w:ascii="Times New Roman" w:eastAsia="Times New Roman" w:hAnsi="Times New Roman" w:cs="Times New Roman"/>
                <w:b/>
                <w:sz w:val="24"/>
                <w:szCs w:val="24"/>
              </w:rPr>
            </w:pPr>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tcPr>
          <w:p w:rsidR="00477502" w:rsidRPr="00176011" w:rsidRDefault="00477502" w:rsidP="006748A6">
            <w:pPr>
              <w:pStyle w:val="Normal1"/>
              <w:shd w:val="clear" w:color="auto" w:fill="FFFFFF"/>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50. Chi phí của doanh nghiệp bảo hiểm, doanh nghiệp tái bảo hiểm, chi nhánh nước ngoài tại Việt Nam</w:t>
            </w:r>
          </w:p>
          <w:p w:rsidR="00477502" w:rsidRPr="00176011" w:rsidRDefault="00477502" w:rsidP="006748A6">
            <w:pPr>
              <w:pStyle w:val="Normal1"/>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1. Chi phí của doanh nghiệp bảo hiểm, doanh nghiệp tái bảo hiểm, chi nhánh nước ngoài tại Việt Nam là số tiền phải chi, phải trích phát sinh trong kỳ bao gồm:</w:t>
            </w:r>
          </w:p>
          <w:p w:rsidR="00477502" w:rsidRPr="00176011" w:rsidRDefault="0047750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Cs/>
                <w:sz w:val="24"/>
                <w:szCs w:val="24"/>
              </w:rPr>
              <w:t>a) Chi phí kinh doanh bảo hiểm, kinh doanh tái bảo hiểm;</w:t>
            </w:r>
          </w:p>
        </w:tc>
        <w:tc>
          <w:tcPr>
            <w:tcW w:w="1089"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BIC, VNR</w:t>
            </w:r>
          </w:p>
        </w:tc>
        <w:tc>
          <w:tcPr>
            <w:tcW w:w="6141" w:type="dxa"/>
          </w:tcPr>
          <w:p w:rsidR="00477502" w:rsidRPr="00176011" w:rsidRDefault="00477502" w:rsidP="006748A6">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sửa đổi như sau:</w:t>
            </w:r>
          </w:p>
          <w:p w:rsidR="00477502" w:rsidRPr="00176011" w:rsidRDefault="00477502" w:rsidP="006748A6">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”1. Chi phí của doanh nghiệp bảo hiểm, doanh nghiệp tái bảo hiểm, chi nhánh nước ngoài tại Việt Nam là số tiền phải chi, phải trích phát sinh trong kỳ bao gồm: </w:t>
            </w:r>
          </w:p>
          <w:p w:rsidR="00477502" w:rsidRPr="00176011" w:rsidRDefault="00477502" w:rsidP="00AE171B">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a) Chi phí kinh doanh bảo hiểm, kinh doanh tái bảo hiểm, </w:t>
            </w:r>
            <w:r w:rsidRPr="00176011">
              <w:rPr>
                <w:rFonts w:ascii="Times New Roman" w:eastAsia="Times New Roman" w:hAnsi="Times New Roman" w:cs="Times New Roman"/>
                <w:i/>
                <w:sz w:val="24"/>
                <w:szCs w:val="24"/>
                <w:u w:val="single"/>
              </w:rPr>
              <w:t>nhượng tái bảo hiểm</w:t>
            </w:r>
            <w:r w:rsidRPr="00176011">
              <w:rPr>
                <w:rFonts w:ascii="Times New Roman" w:eastAsia="Times New Roman" w:hAnsi="Times New Roman" w:cs="Times New Roman"/>
                <w:i/>
                <w:sz w:val="24"/>
                <w:szCs w:val="24"/>
              </w:rPr>
              <w:t>;</w:t>
            </w:r>
          </w:p>
        </w:tc>
        <w:tc>
          <w:tcPr>
            <w:tcW w:w="3968" w:type="dxa"/>
          </w:tcPr>
          <w:p w:rsidR="00477502" w:rsidRPr="00176011" w:rsidRDefault="00990884"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Tiếp thu: </w:t>
            </w:r>
            <w:r w:rsidR="00F90B86" w:rsidRPr="00176011">
              <w:rPr>
                <w:rFonts w:ascii="Times New Roman" w:eastAsia="Times New Roman" w:hAnsi="Times New Roman" w:cs="Times New Roman"/>
                <w:sz w:val="24"/>
                <w:szCs w:val="24"/>
              </w:rPr>
              <w:t xml:space="preserve">Cơ quan trì soạn thảo </w:t>
            </w:r>
            <w:r w:rsidRPr="00176011">
              <w:rPr>
                <w:rFonts w:ascii="Times New Roman" w:eastAsia="Times New Roman" w:hAnsi="Times New Roman" w:cs="Times New Roman"/>
                <w:sz w:val="24"/>
                <w:szCs w:val="24"/>
              </w:rPr>
              <w:t>đề xuất sửa điểm a khoản 1 Điều 50 như sau:</w:t>
            </w:r>
          </w:p>
          <w:p w:rsidR="00477502" w:rsidRPr="00176011" w:rsidRDefault="00990884" w:rsidP="00AE171B">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w:t>
            </w:r>
            <w:r w:rsidR="00477502" w:rsidRPr="00176011">
              <w:rPr>
                <w:rFonts w:ascii="Times New Roman" w:eastAsia="Times New Roman" w:hAnsi="Times New Roman" w:cs="Times New Roman"/>
                <w:i/>
                <w:sz w:val="24"/>
                <w:szCs w:val="24"/>
              </w:rPr>
              <w:t xml:space="preserve">a) Chi phí kinh doanh bảo hiểm, </w:t>
            </w:r>
            <w:r w:rsidR="00477502" w:rsidRPr="00176011">
              <w:rPr>
                <w:rFonts w:ascii="Times New Roman" w:eastAsia="Times New Roman" w:hAnsi="Times New Roman" w:cs="Times New Roman"/>
                <w:i/>
                <w:strike/>
                <w:sz w:val="24"/>
                <w:szCs w:val="24"/>
              </w:rPr>
              <w:t>kinh doanh</w:t>
            </w:r>
            <w:r w:rsidR="00477502" w:rsidRPr="00176011">
              <w:rPr>
                <w:rFonts w:ascii="Times New Roman" w:eastAsia="Times New Roman" w:hAnsi="Times New Roman" w:cs="Times New Roman"/>
                <w:i/>
                <w:sz w:val="24"/>
                <w:szCs w:val="24"/>
              </w:rPr>
              <w:t xml:space="preserve"> tái bảo hiểm;</w:t>
            </w:r>
          </w:p>
        </w:tc>
      </w:tr>
      <w:tr w:rsidR="00EE3C60" w:rsidRPr="00176011" w:rsidTr="00176011">
        <w:tc>
          <w:tcPr>
            <w:tcW w:w="710" w:type="dxa"/>
            <w:vAlign w:val="center"/>
          </w:tcPr>
          <w:p w:rsidR="00EE3C60" w:rsidRPr="00176011" w:rsidRDefault="00EE3C60"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EE3C60" w:rsidRPr="00176011" w:rsidRDefault="00EE3C60" w:rsidP="006748A6">
            <w:pPr>
              <w:pStyle w:val="Normal1"/>
              <w:shd w:val="clear" w:color="auto" w:fill="FFFFFF"/>
              <w:spacing w:before="120" w:after="120"/>
              <w:jc w:val="both"/>
              <w:rPr>
                <w:rFonts w:ascii="Times New Roman" w:eastAsia="Times New Roman" w:hAnsi="Times New Roman" w:cs="Times New Roman"/>
                <w:sz w:val="24"/>
                <w:szCs w:val="24"/>
                <w:u w:val="single"/>
              </w:rPr>
            </w:pPr>
            <w:r w:rsidRPr="00176011">
              <w:rPr>
                <w:rFonts w:ascii="Times New Roman" w:eastAsia="Times New Roman" w:hAnsi="Times New Roman" w:cs="Times New Roman"/>
                <w:i/>
                <w:iCs/>
                <w:sz w:val="24"/>
                <w:szCs w:val="24"/>
                <w:u w:val="single"/>
              </w:rPr>
              <w:t>a1) Hoa hồng nhận tái bảo hiểm</w:t>
            </w:r>
            <w:r w:rsidRPr="00176011">
              <w:rPr>
                <w:rFonts w:ascii="Times New Roman" w:eastAsia="Times New Roman" w:hAnsi="Times New Roman" w:cs="Times New Roman"/>
                <w:sz w:val="24"/>
                <w:szCs w:val="24"/>
                <w:u w:val="single"/>
              </w:rPr>
              <w:t>;</w:t>
            </w:r>
          </w:p>
          <w:p w:rsidR="00EE3C60" w:rsidRPr="00176011" w:rsidRDefault="00EE3C60" w:rsidP="00AE171B">
            <w:pPr>
              <w:pStyle w:val="Normal1"/>
              <w:shd w:val="clear" w:color="auto" w:fill="FFFFFF"/>
              <w:spacing w:before="120" w:after="120"/>
              <w:jc w:val="both"/>
              <w:rPr>
                <w:rFonts w:ascii="Times New Roman" w:eastAsia="Times New Roman" w:hAnsi="Times New Roman" w:cs="Times New Roman"/>
                <w:i/>
                <w:iCs/>
                <w:sz w:val="24"/>
                <w:szCs w:val="24"/>
                <w:u w:val="single"/>
              </w:rPr>
            </w:pPr>
          </w:p>
        </w:tc>
        <w:tc>
          <w:tcPr>
            <w:tcW w:w="1089" w:type="dxa"/>
          </w:tcPr>
          <w:p w:rsidR="00EE3C60" w:rsidRPr="00176011" w:rsidRDefault="00EE3C60"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BIC, VNR</w:t>
            </w:r>
          </w:p>
        </w:tc>
        <w:tc>
          <w:tcPr>
            <w:tcW w:w="6141" w:type="dxa"/>
          </w:tcPr>
          <w:p w:rsidR="00EE3C60" w:rsidRPr="00176011" w:rsidRDefault="00EE3C60" w:rsidP="006748A6">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Bổ sung điểm a1 sau khoản a khoản 3 như sau:</w:t>
            </w:r>
          </w:p>
          <w:p w:rsidR="00EE3C60" w:rsidRPr="00176011" w:rsidRDefault="00EE3C60" w:rsidP="006748A6">
            <w:pPr>
              <w:pStyle w:val="Normal1"/>
              <w:spacing w:before="120" w:after="120"/>
              <w:jc w:val="both"/>
              <w:rPr>
                <w:rFonts w:ascii="Times New Roman" w:eastAsia="Times New Roman" w:hAnsi="Times New Roman" w:cs="Times New Roman"/>
                <w:bCs/>
                <w:i/>
                <w:sz w:val="24"/>
                <w:szCs w:val="24"/>
              </w:rPr>
            </w:pPr>
            <w:r w:rsidRPr="00176011">
              <w:rPr>
                <w:rFonts w:ascii="Times New Roman" w:eastAsia="Times New Roman" w:hAnsi="Times New Roman" w:cs="Times New Roman"/>
                <w:bCs/>
                <w:i/>
                <w:sz w:val="24"/>
                <w:szCs w:val="24"/>
              </w:rPr>
              <w:t xml:space="preserve">“a1) </w:t>
            </w:r>
            <w:r w:rsidRPr="00176011">
              <w:rPr>
                <w:rFonts w:ascii="Times New Roman" w:eastAsia="Times New Roman" w:hAnsi="Times New Roman" w:cs="Times New Roman"/>
                <w:bCs/>
                <w:i/>
                <w:sz w:val="24"/>
                <w:szCs w:val="24"/>
                <w:u w:val="single"/>
              </w:rPr>
              <w:t>Chi liên quan đến hoạt động kinh doanh tái bảo hiểm, nhượng tái bảo hiểm gồm:</w:t>
            </w:r>
            <w:r w:rsidRPr="00176011">
              <w:rPr>
                <w:rFonts w:ascii="Times New Roman" w:eastAsia="Times New Roman" w:hAnsi="Times New Roman" w:cs="Times New Roman"/>
                <w:bCs/>
                <w:i/>
                <w:sz w:val="24"/>
                <w:szCs w:val="24"/>
              </w:rPr>
              <w:t xml:space="preserve"> chi hồng nhận tái</w:t>
            </w:r>
            <w:r w:rsidRPr="00176011">
              <w:rPr>
                <w:rFonts w:ascii="Times New Roman" w:eastAsia="Times New Roman" w:hAnsi="Times New Roman" w:cs="Times New Roman"/>
                <w:bCs/>
                <w:i/>
                <w:sz w:val="24"/>
                <w:szCs w:val="24"/>
                <w:u w:val="single"/>
              </w:rPr>
              <w:t>, chi phí trực tiếp khác liên quan hoạt động tái bảo hiểm, nhượng tái bảo hiểm;”</w:t>
            </w:r>
          </w:p>
          <w:p w:rsidR="00EE3C60" w:rsidRPr="00176011" w:rsidRDefault="00EE3C60" w:rsidP="006748A6">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sz w:val="24"/>
                <w:szCs w:val="24"/>
              </w:rPr>
              <w:t>Lý do: Theo quy định tại khoản 8 Điều 5 Luật Thuế Giá trị gia tăng 2024 và Nghị định số 181/2025/NĐ-CP ngày 01/07/2025 quy định về đối tượng không chịu thuế bao gồm dịch vụ “tái bảo hiểm” nhưng chưa có quy định về hoạt động nhượng tái bảo hiểm dẫn đến khó khăn trong việc xác định nghĩa vụ thuế GTGT đối với các khoản thu, chi phát sinh từ hoạt động nhượng tái bảo hiểm của doanh nghiệp bảo hiểm.</w:t>
            </w:r>
          </w:p>
        </w:tc>
        <w:tc>
          <w:tcPr>
            <w:tcW w:w="3968" w:type="dxa"/>
            <w:vMerge w:val="restart"/>
          </w:tcPr>
          <w:p w:rsidR="00EE3C60" w:rsidRPr="00176011" w:rsidRDefault="00EE3C60" w:rsidP="004F07E6">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Tiếp thu: </w:t>
            </w:r>
            <w:r w:rsidR="00F90B86" w:rsidRPr="00176011">
              <w:rPr>
                <w:rFonts w:ascii="Times New Roman" w:eastAsia="Times New Roman" w:hAnsi="Times New Roman" w:cs="Times New Roman"/>
                <w:sz w:val="24"/>
                <w:szCs w:val="24"/>
              </w:rPr>
              <w:t xml:space="preserve">Cơ quan trì soạn thảo </w:t>
            </w:r>
            <w:r w:rsidRPr="00176011">
              <w:rPr>
                <w:rFonts w:ascii="Times New Roman" w:eastAsia="Times New Roman" w:hAnsi="Times New Roman" w:cs="Times New Roman"/>
                <w:sz w:val="24"/>
                <w:szCs w:val="24"/>
              </w:rPr>
              <w:t>đề xuất sửa điểm a khoản 1 Điều 50 như sau:</w:t>
            </w:r>
          </w:p>
          <w:p w:rsidR="00EE3C60" w:rsidRPr="00176011" w:rsidRDefault="00EE3C60" w:rsidP="00EE3C60">
            <w:pPr>
              <w:pStyle w:val="Normal1"/>
              <w:shd w:val="clear" w:color="auto" w:fill="FFFFFF"/>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i/>
                <w:iCs/>
                <w:sz w:val="24"/>
                <w:szCs w:val="24"/>
                <w:u w:val="single"/>
              </w:rPr>
              <w:t xml:space="preserve">a1) Hoa hồng </w:t>
            </w:r>
            <w:r w:rsidRPr="00176011">
              <w:rPr>
                <w:rFonts w:ascii="Times New Roman" w:eastAsia="Times New Roman" w:hAnsi="Times New Roman" w:cs="Times New Roman"/>
                <w:i/>
                <w:iCs/>
                <w:strike/>
                <w:sz w:val="24"/>
                <w:szCs w:val="24"/>
                <w:u w:val="single"/>
              </w:rPr>
              <w:t>nhận</w:t>
            </w:r>
            <w:r w:rsidRPr="00176011">
              <w:rPr>
                <w:rFonts w:ascii="Times New Roman" w:eastAsia="Times New Roman" w:hAnsi="Times New Roman" w:cs="Times New Roman"/>
                <w:i/>
                <w:iCs/>
                <w:sz w:val="24"/>
                <w:szCs w:val="24"/>
                <w:u w:val="single"/>
              </w:rPr>
              <w:t xml:space="preserve"> tái bảo hiểm và chi khác liên quan trực tiếp đến tái bảo hiểm</w:t>
            </w:r>
            <w:r w:rsidRPr="00176011">
              <w:rPr>
                <w:rFonts w:ascii="Times New Roman" w:eastAsia="Times New Roman" w:hAnsi="Times New Roman" w:cs="Times New Roman"/>
                <w:sz w:val="24"/>
                <w:szCs w:val="24"/>
                <w:u w:val="single"/>
              </w:rPr>
              <w:t>;</w:t>
            </w:r>
          </w:p>
        </w:tc>
      </w:tr>
      <w:tr w:rsidR="00EE3C60" w:rsidRPr="00176011" w:rsidTr="00176011">
        <w:tc>
          <w:tcPr>
            <w:tcW w:w="710" w:type="dxa"/>
            <w:vAlign w:val="center"/>
          </w:tcPr>
          <w:p w:rsidR="00EE3C60" w:rsidRPr="00176011" w:rsidRDefault="00EE3C60"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EE3C60" w:rsidRPr="00176011" w:rsidRDefault="00EE3C60" w:rsidP="006748A6">
            <w:pPr>
              <w:pStyle w:val="Normal1"/>
              <w:shd w:val="clear" w:color="auto" w:fill="FFFFFF"/>
              <w:spacing w:before="120" w:after="120"/>
              <w:jc w:val="both"/>
              <w:rPr>
                <w:rFonts w:ascii="Times New Roman" w:eastAsia="Times New Roman" w:hAnsi="Times New Roman" w:cs="Times New Roman"/>
                <w:i/>
                <w:iCs/>
                <w:sz w:val="24"/>
                <w:szCs w:val="24"/>
                <w:u w:val="single"/>
              </w:rPr>
            </w:pPr>
          </w:p>
        </w:tc>
        <w:tc>
          <w:tcPr>
            <w:tcW w:w="1089" w:type="dxa"/>
          </w:tcPr>
          <w:p w:rsidR="00EE3C60" w:rsidRPr="00176011" w:rsidRDefault="00EE3C60" w:rsidP="006748A6">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VBI</w:t>
            </w:r>
          </w:p>
        </w:tc>
        <w:tc>
          <w:tcPr>
            <w:tcW w:w="6141" w:type="dxa"/>
          </w:tcPr>
          <w:p w:rsidR="00EE3C60" w:rsidRPr="00176011" w:rsidRDefault="00EE3C60" w:rsidP="002220A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sửa đổi điểm a1) của Dự thảo Nghị định như sau:</w:t>
            </w:r>
          </w:p>
          <w:p w:rsidR="00EE3C60" w:rsidRPr="00176011" w:rsidRDefault="00EE3C60" w:rsidP="002220AF">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w:t>
            </w:r>
            <w:r w:rsidRPr="00176011">
              <w:rPr>
                <w:rFonts w:ascii="Times New Roman" w:eastAsia="Times New Roman" w:hAnsi="Times New Roman" w:cs="Times New Roman"/>
                <w:i/>
                <w:iCs/>
                <w:sz w:val="24"/>
                <w:szCs w:val="24"/>
              </w:rPr>
              <w:t xml:space="preserve">a1) Hoa hồng nhận tái bảo hiểm và các khoản chi khác liên quan trực tiếp đến hoạt động kinh doanh tái bảo hiểm, </w:t>
            </w:r>
            <w:r w:rsidRPr="00176011">
              <w:rPr>
                <w:rFonts w:ascii="Times New Roman" w:eastAsia="Times New Roman" w:hAnsi="Times New Roman" w:cs="Times New Roman"/>
                <w:i/>
                <w:iCs/>
                <w:sz w:val="24"/>
                <w:szCs w:val="24"/>
                <w:u w:val="single"/>
              </w:rPr>
              <w:t>nhượng tái bảo hiểm</w:t>
            </w:r>
            <w:r w:rsidRPr="00176011">
              <w:rPr>
                <w:rFonts w:ascii="Times New Roman" w:eastAsia="Times New Roman" w:hAnsi="Times New Roman" w:cs="Times New Roman"/>
                <w:i/>
                <w:iCs/>
                <w:sz w:val="24"/>
                <w:szCs w:val="24"/>
              </w:rPr>
              <w:t>;”</w:t>
            </w:r>
          </w:p>
          <w:p w:rsidR="00EE3C60" w:rsidRPr="00176011" w:rsidRDefault="00EE3C60" w:rsidP="002220A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w:t>
            </w:r>
          </w:p>
          <w:p w:rsidR="00EE3C60" w:rsidRPr="00176011" w:rsidRDefault="00EE3C60" w:rsidP="002220A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Ngoài chi hoa hồng nhận tái bảo hiểm, công ty nhận tái bảo hiểm còn phải trả cho công ty nhượng tái bảo hiểm các khoản chi phí khác như chi phí phát sinh để xử lý hàng hỏng phải bồi thường, chi phí giám định, chi phí tư vấn pháp lý trong quá trình giải quyết bồi thường, chi phí đề phòng hạn chế tổn thất,... Các khoản này được công ty bảo hiểm gốc hạch toán riêng rẽ. Tuy nhiên, tại các công ty nhận tái sẽ được hạch toán số tổng và theo dõi tại khoản mục chi khác. </w:t>
            </w:r>
          </w:p>
          <w:p w:rsidR="00EE3C60" w:rsidRPr="00176011" w:rsidRDefault="00EE3C60" w:rsidP="002220A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Nội dung sửa đổi nhằm tương ứng với khoản thu hoạt động tái bảo hiểm tại Điều 49 của Nghị định.</w:t>
            </w:r>
          </w:p>
        </w:tc>
        <w:tc>
          <w:tcPr>
            <w:tcW w:w="3968" w:type="dxa"/>
            <w:vMerge/>
          </w:tcPr>
          <w:p w:rsidR="00EE3C60" w:rsidRPr="00176011" w:rsidRDefault="00EE3C60" w:rsidP="00AE171B">
            <w:pPr>
              <w:pStyle w:val="Normal1"/>
              <w:spacing w:before="120" w:after="120"/>
              <w:jc w:val="both"/>
              <w:rPr>
                <w:rFonts w:ascii="Times New Roman" w:eastAsia="Times New Roman" w:hAnsi="Times New Roman" w:cs="Times New Roman"/>
                <w:b/>
                <w:sz w:val="24"/>
                <w:szCs w:val="24"/>
              </w:rPr>
            </w:pPr>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477502" w:rsidRPr="00176011" w:rsidRDefault="0047750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w:t>
            </w:r>
          </w:p>
          <w:p w:rsidR="00477502" w:rsidRPr="00176011" w:rsidRDefault="00477502" w:rsidP="00AE171B">
            <w:pPr>
              <w:pStyle w:val="Normal1"/>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2. Chi phí kinh doanh bảo hiểm, kinh doanh tái bảo hiểm: Là số tiền phải chi, phải trích phát sinh trong kỳ sau khi đã trừ các khoản phải thu để giảm chi phát sinh trong kỳ.</w:t>
            </w:r>
          </w:p>
        </w:tc>
        <w:tc>
          <w:tcPr>
            <w:tcW w:w="1089" w:type="dxa"/>
            <w:vMerge w:val="restart"/>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VBI,</w:t>
            </w:r>
          </w:p>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VNR</w:t>
            </w:r>
          </w:p>
        </w:tc>
        <w:tc>
          <w:tcPr>
            <w:tcW w:w="6141" w:type="dxa"/>
            <w:vMerge w:val="restart"/>
          </w:tcPr>
          <w:p w:rsidR="00477502" w:rsidRPr="00176011" w:rsidRDefault="00477502" w:rsidP="00AE171B">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sz w:val="24"/>
                <w:szCs w:val="24"/>
              </w:rPr>
              <w:t>Đề nghị sửa đổi như sau:</w:t>
            </w:r>
          </w:p>
          <w:p w:rsidR="00477502" w:rsidRPr="00176011" w:rsidRDefault="00477502" w:rsidP="00AE171B">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“2. Chi phí kinh doanh bảo hiểm, kinh doanh tái bảo hiểm, </w:t>
            </w:r>
            <w:r w:rsidRPr="00176011">
              <w:rPr>
                <w:rFonts w:ascii="Times New Roman" w:eastAsia="Times New Roman" w:hAnsi="Times New Roman" w:cs="Times New Roman"/>
                <w:b/>
                <w:bCs/>
                <w:i/>
                <w:sz w:val="24"/>
                <w:szCs w:val="24"/>
                <w:u w:val="single"/>
              </w:rPr>
              <w:t>nhượng tái bảo hiểm</w:t>
            </w:r>
            <w:r w:rsidRPr="00176011">
              <w:rPr>
                <w:rFonts w:ascii="Times New Roman" w:eastAsia="Times New Roman" w:hAnsi="Times New Roman" w:cs="Times New Roman"/>
                <w:i/>
                <w:sz w:val="24"/>
                <w:szCs w:val="24"/>
              </w:rPr>
              <w:t>: Là số tiền phải chi, phải trích phát sinh trong kỳ sau khi đã trừ các khoản phải thu để giảm chi phát sinh trong kỳ”.</w:t>
            </w:r>
          </w:p>
          <w:p w:rsidR="00477502" w:rsidRPr="00176011" w:rsidRDefault="00477502" w:rsidP="006748A6">
            <w:pPr>
              <w:pStyle w:val="Normal1"/>
              <w:spacing w:before="120" w:after="120"/>
              <w:jc w:val="both"/>
              <w:rPr>
                <w:rFonts w:ascii="Times New Roman" w:eastAsia="Times New Roman" w:hAnsi="Times New Roman" w:cs="Times New Roman"/>
                <w:b/>
                <w:bCs/>
                <w:sz w:val="24"/>
                <w:szCs w:val="24"/>
                <w:u w:val="single"/>
              </w:rPr>
            </w:pPr>
            <w:r w:rsidRPr="00176011">
              <w:rPr>
                <w:rFonts w:ascii="Times New Roman" w:eastAsia="Times New Roman" w:hAnsi="Times New Roman" w:cs="Times New Roman"/>
                <w:sz w:val="24"/>
                <w:szCs w:val="24"/>
              </w:rPr>
              <w:t xml:space="preserve"> </w:t>
            </w:r>
          </w:p>
        </w:tc>
        <w:tc>
          <w:tcPr>
            <w:tcW w:w="3968" w:type="dxa"/>
            <w:vMerge w:val="restart"/>
          </w:tcPr>
          <w:p w:rsidR="00EE3C60" w:rsidRPr="00176011" w:rsidRDefault="00EE3C60" w:rsidP="00EE3C60">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Tiếp thu: </w:t>
            </w:r>
            <w:r w:rsidR="00F90B86" w:rsidRPr="00176011">
              <w:rPr>
                <w:rFonts w:ascii="Times New Roman" w:eastAsia="Times New Roman" w:hAnsi="Times New Roman" w:cs="Times New Roman"/>
                <w:sz w:val="24"/>
                <w:szCs w:val="24"/>
              </w:rPr>
              <w:t xml:space="preserve">Cơ quan trì soạn thảo </w:t>
            </w:r>
            <w:r w:rsidRPr="00176011">
              <w:rPr>
                <w:rFonts w:ascii="Times New Roman" w:eastAsia="Times New Roman" w:hAnsi="Times New Roman" w:cs="Times New Roman"/>
                <w:sz w:val="24"/>
                <w:szCs w:val="24"/>
              </w:rPr>
              <w:t>đề xuất sửa khoản 2 Điều 50 như sau:</w:t>
            </w:r>
          </w:p>
          <w:p w:rsidR="00477502" w:rsidRPr="00176011" w:rsidRDefault="00266DCD" w:rsidP="00AE171B">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“2. Chi phí kinh doanh bảo hiểm, </w:t>
            </w:r>
            <w:r w:rsidRPr="00176011">
              <w:rPr>
                <w:rFonts w:ascii="Times New Roman" w:eastAsia="Times New Roman" w:hAnsi="Times New Roman" w:cs="Times New Roman"/>
                <w:i/>
                <w:strike/>
                <w:sz w:val="24"/>
                <w:szCs w:val="24"/>
              </w:rPr>
              <w:t>kinh doanh</w:t>
            </w:r>
            <w:r w:rsidRPr="00176011">
              <w:rPr>
                <w:rFonts w:ascii="Times New Roman" w:eastAsia="Times New Roman" w:hAnsi="Times New Roman" w:cs="Times New Roman"/>
                <w:i/>
                <w:sz w:val="24"/>
                <w:szCs w:val="24"/>
              </w:rPr>
              <w:t xml:space="preserve"> tái bảo hiểm: Là số tiền phải chi, phải trích phát sinh trong kỳ sau khi đã trừ các khoản phải thu để giảm chi phát sinh trong kỳ.</w:t>
            </w:r>
            <w:proofErr w:type="gramStart"/>
            <w:r w:rsidRPr="00176011">
              <w:rPr>
                <w:rFonts w:ascii="Times New Roman" w:eastAsia="Times New Roman" w:hAnsi="Times New Roman" w:cs="Times New Roman"/>
                <w:i/>
                <w:sz w:val="24"/>
                <w:szCs w:val="24"/>
              </w:rPr>
              <w:t>”.</w:t>
            </w:r>
            <w:proofErr w:type="gramEnd"/>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477502" w:rsidRPr="00176011" w:rsidRDefault="00477502" w:rsidP="00AE171B">
            <w:pPr>
              <w:pStyle w:val="Normal1"/>
              <w:shd w:val="clear" w:color="auto" w:fill="FFFFFF"/>
              <w:spacing w:before="120" w:after="120"/>
              <w:jc w:val="both"/>
              <w:rPr>
                <w:rFonts w:ascii="Times New Roman" w:eastAsia="Times New Roman" w:hAnsi="Times New Roman" w:cs="Times New Roman"/>
                <w:b/>
                <w:sz w:val="24"/>
                <w:szCs w:val="24"/>
              </w:rPr>
            </w:pPr>
          </w:p>
        </w:tc>
        <w:tc>
          <w:tcPr>
            <w:tcW w:w="1089" w:type="dxa"/>
            <w:vMerge/>
          </w:tcPr>
          <w:p w:rsidR="00477502" w:rsidRPr="00176011" w:rsidRDefault="00477502" w:rsidP="00E06AE1">
            <w:pPr>
              <w:pStyle w:val="Normal1"/>
              <w:spacing w:before="120" w:after="120"/>
              <w:jc w:val="both"/>
              <w:rPr>
                <w:rFonts w:ascii="Times New Roman" w:eastAsia="Times New Roman" w:hAnsi="Times New Roman" w:cs="Times New Roman"/>
                <w:b/>
                <w:sz w:val="24"/>
                <w:szCs w:val="24"/>
              </w:rPr>
            </w:pPr>
          </w:p>
        </w:tc>
        <w:tc>
          <w:tcPr>
            <w:tcW w:w="6141" w:type="dxa"/>
            <w:vMerge/>
          </w:tcPr>
          <w:p w:rsidR="00477502" w:rsidRPr="00176011" w:rsidRDefault="00477502" w:rsidP="00E06AE1">
            <w:pPr>
              <w:pStyle w:val="Normal1"/>
              <w:spacing w:before="120" w:after="120"/>
              <w:jc w:val="both"/>
              <w:rPr>
                <w:rFonts w:ascii="Times New Roman" w:eastAsia="Times New Roman" w:hAnsi="Times New Roman" w:cs="Times New Roman"/>
                <w:sz w:val="24"/>
                <w:szCs w:val="24"/>
              </w:rPr>
            </w:pPr>
          </w:p>
        </w:tc>
        <w:tc>
          <w:tcPr>
            <w:tcW w:w="3968" w:type="dxa"/>
            <w:vMerge/>
          </w:tcPr>
          <w:p w:rsidR="00477502" w:rsidRPr="00176011" w:rsidRDefault="00477502" w:rsidP="00E06AE1">
            <w:pPr>
              <w:pStyle w:val="Normal1"/>
              <w:spacing w:before="120" w:after="120"/>
              <w:jc w:val="both"/>
              <w:rPr>
                <w:rFonts w:ascii="Times New Roman" w:eastAsia="Times New Roman" w:hAnsi="Times New Roman" w:cs="Times New Roman"/>
                <w:b/>
                <w:sz w:val="24"/>
                <w:szCs w:val="24"/>
              </w:rPr>
            </w:pPr>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tcPr>
          <w:p w:rsidR="00477502" w:rsidRPr="00176011" w:rsidRDefault="00477502" w:rsidP="00C11F3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3. Số tiền phải chi, phải trích phát sinh trong kỳ theo quy định tại khoản 2 Điều này bao gồm:</w:t>
            </w:r>
          </w:p>
          <w:p w:rsidR="00477502" w:rsidRPr="00176011" w:rsidRDefault="00477502" w:rsidP="00C11F3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w:t>
            </w:r>
          </w:p>
          <w:p w:rsidR="00477502" w:rsidRPr="00176011" w:rsidRDefault="00477502" w:rsidP="00C11F3C">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sz w:val="24"/>
                <w:szCs w:val="24"/>
              </w:rPr>
              <w:t>a) Bồi thường bảo hiểm gốc đối với bảo hiểm phi nhân thọ; trả tiền bảo hiểm đối với bảo hiểm nhân thọ, bảo hiểm sức khỏe;</w:t>
            </w:r>
          </w:p>
        </w:tc>
        <w:tc>
          <w:tcPr>
            <w:tcW w:w="1089"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HHBH</w:t>
            </w:r>
          </w:p>
        </w:tc>
        <w:tc>
          <w:tcPr>
            <w:tcW w:w="6141" w:type="dxa"/>
          </w:tcPr>
          <w:p w:rsidR="00477502" w:rsidRPr="00176011" w:rsidRDefault="00477502" w:rsidP="00C11F3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Về chi phí của doanh nghiệp bảo hiểm, cần bổ sung cho rõ đối với bảo hiểm tử kỳ có thời hạn từ 01 năm trở xuống của doanh nghiệp bảo hiểm phi nhân thọ. </w:t>
            </w:r>
          </w:p>
        </w:tc>
        <w:tc>
          <w:tcPr>
            <w:tcW w:w="3968" w:type="dxa"/>
          </w:tcPr>
          <w:p w:rsidR="00477502" w:rsidRPr="00176011" w:rsidRDefault="003565FB" w:rsidP="003565F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Bảo hiểm tử kỳ là nghiệp vụ bảo hiểm nhân thọ. Do đó, chi phí của doanh nghiệp bảo hiểm đối với bảo hiểm tử kỳ có thời hạn từ 01 năm trở xuống tương tự đối với bảo hiểm nhân thọ</w:t>
            </w:r>
          </w:p>
        </w:tc>
      </w:tr>
      <w:tr w:rsidR="007A107F" w:rsidRPr="00176011" w:rsidTr="00176011">
        <w:tc>
          <w:tcPr>
            <w:tcW w:w="710" w:type="dxa"/>
            <w:vAlign w:val="center"/>
          </w:tcPr>
          <w:p w:rsidR="007A107F" w:rsidRPr="00176011" w:rsidRDefault="007A107F" w:rsidP="00E06AE1">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w:t>
            </w:r>
          </w:p>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k) Chi quản lý đại lý bảo hiểm bao gồm: Chi đào tạo ban đầu và thi cấp chứng chỉ đại lý, chi đào tạo nâng cao kiến thức cho đại lý, chi tuyển dụng đại lý bảo hiểm;</w:t>
            </w:r>
          </w:p>
        </w:tc>
        <w:tc>
          <w:tcPr>
            <w:tcW w:w="1089" w:type="dxa"/>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proofErr w:type="spellStart"/>
            <w:r w:rsidRPr="00176011">
              <w:rPr>
                <w:rFonts w:ascii="Times New Roman" w:eastAsia="Times New Roman" w:hAnsi="Times New Roman" w:cs="Times New Roman"/>
                <w:b/>
                <w:sz w:val="24"/>
                <w:szCs w:val="24"/>
              </w:rPr>
              <w:t>Generali</w:t>
            </w:r>
            <w:proofErr w:type="spellEnd"/>
          </w:p>
        </w:tc>
        <w:tc>
          <w:tcPr>
            <w:tcW w:w="6141" w:type="dxa"/>
          </w:tcPr>
          <w:p w:rsidR="007A107F" w:rsidRPr="00176011" w:rsidRDefault="007A107F" w:rsidP="00E06AE1">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sz w:val="24"/>
                <w:szCs w:val="24"/>
              </w:rPr>
              <w:t xml:space="preserve">Đề xuất sửa đổi điểm k, khoản 3 như sau: </w:t>
            </w:r>
            <w:r w:rsidRPr="00176011">
              <w:rPr>
                <w:rFonts w:ascii="Times New Roman" w:eastAsia="Times New Roman" w:hAnsi="Times New Roman" w:cs="Times New Roman"/>
                <w:i/>
                <w:sz w:val="24"/>
                <w:szCs w:val="24"/>
              </w:rPr>
              <w:t xml:space="preserve">”Chi quản lý đại lý bảo hiểm bao gồm: Chi đào tạo ban đầu và thi cấp chứng chỉ đại lý, chi đào tạo </w:t>
            </w:r>
            <w:r w:rsidRPr="00176011">
              <w:rPr>
                <w:rFonts w:ascii="Times New Roman" w:eastAsia="Times New Roman" w:hAnsi="Times New Roman" w:cs="Times New Roman"/>
                <w:i/>
                <w:sz w:val="24"/>
                <w:szCs w:val="24"/>
                <w:u w:val="single"/>
              </w:rPr>
              <w:t>và huấn luyện khác</w:t>
            </w:r>
            <w:r w:rsidRPr="00176011">
              <w:rPr>
                <w:rFonts w:ascii="Times New Roman" w:eastAsia="Times New Roman" w:hAnsi="Times New Roman" w:cs="Times New Roman"/>
                <w:i/>
                <w:sz w:val="24"/>
                <w:szCs w:val="24"/>
              </w:rPr>
              <w:t xml:space="preserve"> cho đại lý, chỉ tuyển dụng đại lý bảo hiểm, </w:t>
            </w:r>
            <w:r w:rsidRPr="00176011">
              <w:rPr>
                <w:rFonts w:ascii="Times New Roman" w:eastAsia="Times New Roman" w:hAnsi="Times New Roman" w:cs="Times New Roman"/>
                <w:i/>
                <w:sz w:val="24"/>
                <w:szCs w:val="24"/>
                <w:u w:val="single"/>
              </w:rPr>
              <w:t>chi hỗ trợ và giảm sát hoạt động đại lý bảo hiểm, chi phát triển và nâng cao hiệu quả hoạt động của đại lý bảo hiểm, chi đầu tư phát triển mạng lưới đại lý và các dịch vụ phụ trợ để khai thác bảo hiểm và chăm sóc khách hàng, chi thưởng và hỗ trợ đại lý khác</w:t>
            </w:r>
            <w:r w:rsidRPr="00176011">
              <w:rPr>
                <w:rFonts w:ascii="Times New Roman" w:eastAsia="Times New Roman" w:hAnsi="Times New Roman" w:cs="Times New Roman"/>
                <w:i/>
                <w:sz w:val="24"/>
                <w:szCs w:val="24"/>
              </w:rPr>
              <w:t>.”</w:t>
            </w:r>
          </w:p>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Để xuất điều chỉnh nêu trên nhằm mở rộng phạm vi chi phí quản lý đại lý bảo hiểm để phù hợp với bản chất hoạt động và mô hình tổ chức, phân cấp quản lý của doanh nghiệp bảo hiểm.</w:t>
            </w:r>
          </w:p>
        </w:tc>
        <w:tc>
          <w:tcPr>
            <w:tcW w:w="3968" w:type="dxa"/>
            <w:vMerge w:val="restart"/>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Tiếp thu: </w:t>
            </w:r>
            <w:r w:rsidRPr="00176011">
              <w:rPr>
                <w:rFonts w:ascii="Times New Roman" w:eastAsia="Times New Roman" w:hAnsi="Times New Roman" w:cs="Times New Roman"/>
                <w:sz w:val="24"/>
                <w:szCs w:val="24"/>
              </w:rPr>
              <w:t xml:space="preserve">Cơ quan chủ trì soạn thảo đề xuất </w:t>
            </w:r>
            <w:r w:rsidR="003C6420">
              <w:rPr>
                <w:rFonts w:ascii="Times New Roman" w:eastAsia="Times New Roman" w:hAnsi="Times New Roman" w:cs="Times New Roman"/>
                <w:sz w:val="24"/>
                <w:szCs w:val="24"/>
              </w:rPr>
              <w:t xml:space="preserve">sửa đổi, bổ sung điểm k và bổ sung điểm k1 vào sau điểm k </w:t>
            </w:r>
            <w:r w:rsidRPr="00176011">
              <w:rPr>
                <w:rFonts w:ascii="Times New Roman" w:eastAsia="Times New Roman" w:hAnsi="Times New Roman" w:cs="Times New Roman"/>
                <w:sz w:val="24"/>
                <w:szCs w:val="24"/>
              </w:rPr>
              <w:t>như sau:</w:t>
            </w:r>
          </w:p>
          <w:p w:rsidR="003C6420" w:rsidRDefault="00E63184" w:rsidP="003C6420">
            <w:pPr>
              <w:pStyle w:val="Normal1"/>
              <w:spacing w:before="120" w:after="120"/>
              <w:jc w:val="both"/>
              <w:rPr>
                <w:rFonts w:ascii="Times New Roman" w:eastAsia="Times New Roman" w:hAnsi="Times New Roman" w:cs="Times New Roman"/>
                <w:i/>
                <w:sz w:val="24"/>
                <w:szCs w:val="24"/>
                <w:u w:val="single"/>
              </w:rPr>
            </w:pPr>
            <w:r w:rsidRPr="00176011">
              <w:rPr>
                <w:rFonts w:ascii="Times New Roman" w:eastAsia="Times New Roman" w:hAnsi="Times New Roman" w:cs="Times New Roman"/>
                <w:i/>
                <w:sz w:val="24"/>
                <w:szCs w:val="24"/>
              </w:rPr>
              <w:t xml:space="preserve">“k) Chi quản lý đại lý bảo hiểm bao gồm: Chi đào tạo ban đầu và thi cấp chứng chỉ đại lý, chi đào tạo nâng cao kiến thức cho đại lý, </w:t>
            </w:r>
            <w:r w:rsidR="00CD09F6" w:rsidRPr="00176011">
              <w:rPr>
                <w:rFonts w:ascii="Times New Roman" w:eastAsia="Times New Roman" w:hAnsi="Times New Roman" w:cs="Times New Roman"/>
                <w:i/>
                <w:sz w:val="24"/>
                <w:szCs w:val="24"/>
              </w:rPr>
              <w:t>chi tuyển dụng đại lý bảo hiểm</w:t>
            </w:r>
            <w:r w:rsidR="003C6420" w:rsidRPr="003C6420">
              <w:rPr>
                <w:rFonts w:ascii="Times New Roman" w:eastAsia="Times New Roman" w:hAnsi="Times New Roman" w:cs="Times New Roman"/>
                <w:i/>
                <w:sz w:val="24"/>
                <w:szCs w:val="24"/>
                <w:u w:val="single"/>
              </w:rPr>
              <w:t xml:space="preserve">, </w:t>
            </w:r>
            <w:r w:rsidR="009375DF" w:rsidRPr="00176011">
              <w:rPr>
                <w:rFonts w:ascii="Times New Roman" w:eastAsia="Times New Roman" w:hAnsi="Times New Roman" w:cs="Times New Roman"/>
                <w:i/>
                <w:sz w:val="24"/>
                <w:szCs w:val="24"/>
                <w:u w:val="single"/>
              </w:rPr>
              <w:t>chi quản lý các đại lý bảo hiểm cá nhân;</w:t>
            </w:r>
          </w:p>
          <w:p w:rsidR="007A107F" w:rsidRPr="00176011" w:rsidRDefault="003C6420" w:rsidP="003C6420">
            <w:pPr>
              <w:pStyle w:val="Normal1"/>
              <w:spacing w:before="120" w:after="120"/>
              <w:jc w:val="both"/>
              <w:rPr>
                <w:rFonts w:ascii="Times New Roman" w:eastAsia="Times New Roman" w:hAnsi="Times New Roman" w:cs="Times New Roman"/>
                <w:b/>
                <w:i/>
                <w:sz w:val="24"/>
                <w:szCs w:val="24"/>
              </w:rPr>
            </w:pPr>
            <w:r w:rsidRPr="003C6420">
              <w:rPr>
                <w:rFonts w:ascii="Times New Roman" w:eastAsia="Times New Roman" w:hAnsi="Times New Roman" w:cs="Times New Roman"/>
                <w:i/>
                <w:sz w:val="24"/>
                <w:szCs w:val="24"/>
                <w:u w:val="single"/>
              </w:rPr>
              <w:t>k1) Chi kiểm tra, giám sát, đánh g</w:t>
            </w:r>
            <w:r>
              <w:rPr>
                <w:rFonts w:ascii="Times New Roman" w:eastAsia="Times New Roman" w:hAnsi="Times New Roman" w:cs="Times New Roman"/>
                <w:i/>
                <w:sz w:val="24"/>
                <w:szCs w:val="24"/>
                <w:u w:val="single"/>
              </w:rPr>
              <w:t>iá chất lượng đại lý bảo hiểm;</w:t>
            </w:r>
            <w:r w:rsidR="00E63184" w:rsidRPr="00176011">
              <w:rPr>
                <w:rFonts w:ascii="Times New Roman" w:eastAsia="Times New Roman" w:hAnsi="Times New Roman" w:cs="Times New Roman"/>
                <w:i/>
                <w:sz w:val="24"/>
                <w:szCs w:val="24"/>
                <w:u w:val="single"/>
              </w:rPr>
              <w:t>”</w:t>
            </w:r>
            <w:r w:rsidR="00CD09F6" w:rsidRPr="00176011">
              <w:rPr>
                <w:rFonts w:ascii="Times New Roman" w:eastAsia="Times New Roman" w:hAnsi="Times New Roman" w:cs="Times New Roman"/>
                <w:i/>
                <w:sz w:val="24"/>
                <w:szCs w:val="24"/>
                <w:u w:val="single"/>
              </w:rPr>
              <w:t>.</w:t>
            </w:r>
          </w:p>
        </w:tc>
      </w:tr>
      <w:tr w:rsidR="007A107F" w:rsidRPr="00176011" w:rsidTr="00176011">
        <w:tc>
          <w:tcPr>
            <w:tcW w:w="710" w:type="dxa"/>
            <w:vAlign w:val="center"/>
          </w:tcPr>
          <w:p w:rsidR="007A107F" w:rsidRPr="00176011" w:rsidRDefault="007A107F" w:rsidP="00E06AE1">
            <w:pPr>
              <w:pStyle w:val="Normal1"/>
              <w:spacing w:before="120" w:after="120"/>
              <w:jc w:val="center"/>
              <w:rPr>
                <w:rFonts w:ascii="Times New Roman" w:eastAsia="Times New Roman" w:hAnsi="Times New Roman" w:cs="Times New Roman"/>
                <w:sz w:val="24"/>
                <w:szCs w:val="24"/>
              </w:rPr>
            </w:pPr>
          </w:p>
        </w:tc>
        <w:tc>
          <w:tcPr>
            <w:tcW w:w="3260" w:type="dxa"/>
            <w:vMerge/>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p>
        </w:tc>
        <w:tc>
          <w:tcPr>
            <w:tcW w:w="1089" w:type="dxa"/>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FWD</w:t>
            </w:r>
          </w:p>
        </w:tc>
        <w:tc>
          <w:tcPr>
            <w:tcW w:w="6141" w:type="dxa"/>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sửa đổi điểm k, khoản 3 như sau: “Chi quản lý đại lý bảo hiểm gồm: chi tuyển dụng đại lý bảo hiểm; c</w:t>
            </w:r>
            <w:r w:rsidRPr="00176011">
              <w:rPr>
                <w:rFonts w:ascii="Times New Roman" w:eastAsia="Times New Roman" w:hAnsi="Times New Roman" w:cs="Times New Roman"/>
                <w:i/>
                <w:iCs/>
                <w:sz w:val="24"/>
                <w:szCs w:val="24"/>
                <w:u w:val="single"/>
              </w:rPr>
              <w:t>hi đào tạo huấn luyện đại lý bảo hiểm; chi hỗ trợ và giám sát hoạt động đại lý bảo hiểm; chi phát triển và nâng cao hiệu quả hoạt động của đại lý bảo hiểm; chi đầu tư phát triển mạng lưới đại lý và các dịch vụ phụ trợ để khai thác bảo hiểm và chăm sóc khách hàng</w:t>
            </w:r>
            <w:r w:rsidRPr="00176011">
              <w:rPr>
                <w:rFonts w:ascii="Times New Roman" w:eastAsia="Times New Roman" w:hAnsi="Times New Roman" w:cs="Times New Roman"/>
                <w:sz w:val="24"/>
                <w:szCs w:val="24"/>
              </w:rPr>
              <w:t xml:space="preserve">”. Lý do: nhằm ghi nhận đầy đủ hơn bản chất kinh tế của các khoản chi phí đặc thù trong hoạt động kinh doanh bảo hiểm nhân thọ, cơ chế tính toán, phân bổ chi phí phù hợp thực tiễn hoạt động và pháp luật kinh doanh bảo hiểm, làm cơ sở thống nhất cho việc áp dụng pháp luật thuế. </w:t>
            </w:r>
          </w:p>
        </w:tc>
        <w:tc>
          <w:tcPr>
            <w:tcW w:w="3968" w:type="dxa"/>
            <w:vMerge/>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p>
        </w:tc>
      </w:tr>
      <w:tr w:rsidR="007A107F" w:rsidRPr="00176011" w:rsidTr="00176011">
        <w:tc>
          <w:tcPr>
            <w:tcW w:w="710" w:type="dxa"/>
            <w:vAlign w:val="center"/>
          </w:tcPr>
          <w:p w:rsidR="007A107F" w:rsidRPr="00176011" w:rsidRDefault="007A107F" w:rsidP="00E06AE1">
            <w:pPr>
              <w:pStyle w:val="Normal1"/>
              <w:spacing w:before="120" w:after="120"/>
              <w:jc w:val="center"/>
              <w:rPr>
                <w:rFonts w:ascii="Times New Roman" w:eastAsia="Times New Roman" w:hAnsi="Times New Roman" w:cs="Times New Roman"/>
                <w:sz w:val="24"/>
                <w:szCs w:val="24"/>
              </w:rPr>
            </w:pPr>
          </w:p>
        </w:tc>
        <w:tc>
          <w:tcPr>
            <w:tcW w:w="3260" w:type="dxa"/>
            <w:vMerge/>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p>
        </w:tc>
        <w:tc>
          <w:tcPr>
            <w:tcW w:w="1089" w:type="dxa"/>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Dai-</w:t>
            </w:r>
            <w:proofErr w:type="spellStart"/>
            <w:r w:rsidRPr="00176011">
              <w:rPr>
                <w:rFonts w:ascii="Times New Roman" w:eastAsia="Times New Roman" w:hAnsi="Times New Roman" w:cs="Times New Roman"/>
                <w:b/>
                <w:sz w:val="24"/>
                <w:szCs w:val="24"/>
              </w:rPr>
              <w:t>ichi</w:t>
            </w:r>
            <w:proofErr w:type="spellEnd"/>
          </w:p>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HHBH</w:t>
            </w:r>
          </w:p>
          <w:p w:rsidR="007A107F" w:rsidRPr="00176011" w:rsidRDefault="007A107F" w:rsidP="00E06AE1">
            <w:pPr>
              <w:pStyle w:val="Normal1"/>
              <w:spacing w:before="120" w:after="120"/>
              <w:jc w:val="both"/>
              <w:rPr>
                <w:rFonts w:ascii="Times New Roman" w:eastAsia="Times New Roman" w:hAnsi="Times New Roman" w:cs="Times New Roman"/>
                <w:sz w:val="24"/>
                <w:szCs w:val="24"/>
              </w:rPr>
            </w:pPr>
          </w:p>
        </w:tc>
        <w:tc>
          <w:tcPr>
            <w:tcW w:w="6141" w:type="dxa"/>
          </w:tcPr>
          <w:p w:rsidR="007A107F" w:rsidRPr="00176011" w:rsidRDefault="007A107F" w:rsidP="006E007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sửa đổi điểm k, khoản 3 như sau: “Chi quản lý đại lý bảo hiểm gồm: Chi đào tạo ban đầu và thi cấp chứng chỉ đại lý, chi đào tạo nâng cao kiến thức cho đại lý, chi tuyển dụng đại lý bảo hiểm; </w:t>
            </w:r>
            <w:r w:rsidRPr="00176011">
              <w:rPr>
                <w:rFonts w:ascii="Times New Roman" w:eastAsia="Times New Roman" w:hAnsi="Times New Roman" w:cs="Times New Roman"/>
                <w:i/>
                <w:iCs/>
                <w:sz w:val="24"/>
                <w:szCs w:val="24"/>
                <w:u w:val="single"/>
              </w:rPr>
              <w:t>chi hỗ trợ và giám sát hoạt động đại lý bảo hiểm; chi phát triển và nâng cao hiệu quả hoạt động của đại lý bảo hiểm; chi đầu tư phát triển mạng lưới đại lý và các dịch vụ phụ trợ để khai thác bảo hiểm và chăm sóc khách hàng. Bộ Tài chính quy định chi tiết khoản chi quản lý đại lý bảo hiểm tại điểm k khoản 3 Điều này”.</w:t>
            </w:r>
          </w:p>
        </w:tc>
        <w:tc>
          <w:tcPr>
            <w:tcW w:w="3968" w:type="dxa"/>
            <w:vMerge/>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p>
        </w:tc>
      </w:tr>
      <w:tr w:rsidR="007A107F" w:rsidRPr="00176011" w:rsidTr="00176011">
        <w:tc>
          <w:tcPr>
            <w:tcW w:w="710" w:type="dxa"/>
            <w:vAlign w:val="center"/>
          </w:tcPr>
          <w:p w:rsidR="007A107F" w:rsidRPr="00176011" w:rsidRDefault="007A107F" w:rsidP="00E06AE1">
            <w:pPr>
              <w:pStyle w:val="Normal1"/>
              <w:spacing w:before="120" w:after="120"/>
              <w:jc w:val="center"/>
              <w:rPr>
                <w:rFonts w:ascii="Times New Roman" w:eastAsia="Times New Roman" w:hAnsi="Times New Roman" w:cs="Times New Roman"/>
                <w:sz w:val="24"/>
                <w:szCs w:val="24"/>
              </w:rPr>
            </w:pPr>
          </w:p>
        </w:tc>
        <w:tc>
          <w:tcPr>
            <w:tcW w:w="3260" w:type="dxa"/>
            <w:vMerge/>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p>
        </w:tc>
        <w:tc>
          <w:tcPr>
            <w:tcW w:w="1089" w:type="dxa"/>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TCI</w:t>
            </w:r>
          </w:p>
        </w:tc>
        <w:tc>
          <w:tcPr>
            <w:tcW w:w="6141" w:type="dxa"/>
          </w:tcPr>
          <w:p w:rsidR="007A107F" w:rsidRPr="00176011" w:rsidRDefault="007A107F" w:rsidP="00E06AE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nghị sửa đổi điểm k khoản 3 Điều 50 như sau: </w:t>
            </w:r>
            <w:r w:rsidRPr="00176011">
              <w:rPr>
                <w:rFonts w:ascii="Times New Roman" w:eastAsia="Times New Roman" w:hAnsi="Times New Roman" w:cs="Times New Roman"/>
                <w:i/>
                <w:iCs/>
                <w:sz w:val="24"/>
                <w:szCs w:val="24"/>
              </w:rPr>
              <w:t>“k) Chi quản lý đại lý bảo hiểm bao gồm: chi tuyển dụng đại lý bảo hiểm, chi đào tạo và huấn luyện đại lý bảo hiểm, chi hỗ trợ và giám sát hoạt động đại lý bảo hiểm, chi phát triển và nâng cao hiệu quả hoạt động của đại lý bảo hiểm, chi đầu tư phát triển mạng lưới đại lý và các dịch vụ phụ trợ liên quan đến khai thác bảo hiểm và chăm sóc khách hàng”.</w:t>
            </w:r>
          </w:p>
        </w:tc>
        <w:tc>
          <w:tcPr>
            <w:tcW w:w="3968" w:type="dxa"/>
            <w:vMerge/>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p>
        </w:tc>
      </w:tr>
      <w:tr w:rsidR="007A107F" w:rsidRPr="00176011" w:rsidTr="00176011">
        <w:tc>
          <w:tcPr>
            <w:tcW w:w="710" w:type="dxa"/>
            <w:vAlign w:val="center"/>
          </w:tcPr>
          <w:p w:rsidR="007A107F" w:rsidRPr="00176011" w:rsidRDefault="007A107F" w:rsidP="00E06AE1">
            <w:pPr>
              <w:pStyle w:val="Normal1"/>
              <w:spacing w:before="120" w:after="120"/>
              <w:jc w:val="center"/>
              <w:rPr>
                <w:rFonts w:ascii="Times New Roman" w:eastAsia="Times New Roman" w:hAnsi="Times New Roman" w:cs="Times New Roman"/>
                <w:sz w:val="24"/>
                <w:szCs w:val="24"/>
              </w:rPr>
            </w:pPr>
          </w:p>
        </w:tc>
        <w:tc>
          <w:tcPr>
            <w:tcW w:w="3260" w:type="dxa"/>
            <w:vMerge/>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p>
        </w:tc>
        <w:tc>
          <w:tcPr>
            <w:tcW w:w="1089" w:type="dxa"/>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Prudential, TCI</w:t>
            </w:r>
          </w:p>
        </w:tc>
        <w:tc>
          <w:tcPr>
            <w:tcW w:w="6141" w:type="dxa"/>
          </w:tcPr>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Hệ thống đại lý là kênh phân phối chủ lực của thị trường bảo hiểm nhân thọ Việt Nam, với quy mô hàng trăm nghìn đại lý hoạt động trên phạm vi toàn quốc. Do đặc thù sản phẩm bảo hiểm nhân thọ có thời hạn dài, cấu trúc hợp đồng phức tạp và yêu cầu cao về tư vấn, tuân thủ và chăm sóc khách hàng, các doanh nghiệp bảo hiểm buộc phải tổ chức mô hình quản lý đại lý nhiều cấp để tuyển dụng, đào tạo, tái đào tạo, giám sát và nâng cao chất lượng hoạt động của đội ngũ đại lý. Mô hình này đã được áp dụng ổn định nhiều năm tại Việt Nam, đóng vai trò quan trọng trong việc mở rộng độ bao phủ bảo hiểm, nâng cao chất lượng dịch vụ và phù hợp với thông lệ quốc tế tại các thị trường bảo hiểm nhân thọ phát triển.</w:t>
            </w:r>
          </w:p>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Chi phí quản lý đại lý là khoản chi thực tế, cần thiết, phát sinh trực tiếp nhằm duy trì và vận hành hệ thống phân phối bảo hiểm, bao gồm rất nhiều các hoạt động thường xuyên, đan xen như tuyển dụng, đào tạo, huấn luyện, hỗ trợ, giám sát tuân thủ và quản trị chất lượng đại lý v.v. Các khoản chi này có mối quan hệ trực tiếp với hoạt động tạo doanh thu, phù hợp với đặc thù ngành bảo hiểm, được chi trả theo hình thức gắn với hiệu quả quản lý đội nhóm và phần thu nhập phát sinh đã được kê khai, nộp thuế theo quy định.</w:t>
            </w:r>
          </w:p>
          <w:p w:rsidR="007A107F" w:rsidRPr="00176011" w:rsidRDefault="007A107F"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Tuy nhiên, trong thực tiễn thực hiện nghĩa vụ thuế, các doanh nghiệp bảo hiểm gặp nhiều khó khăn và chưa được ghi nhận chi phí quản lý đại lý là chi phí được trừ khi tính </w:t>
            </w:r>
            <w:proofErr w:type="spellStart"/>
            <w:r w:rsidRPr="00176011">
              <w:rPr>
                <w:rFonts w:ascii="Times New Roman" w:eastAsia="Times New Roman" w:hAnsi="Times New Roman" w:cs="Times New Roman"/>
                <w:sz w:val="24"/>
                <w:szCs w:val="24"/>
              </w:rPr>
              <w:t>thué</w:t>
            </w:r>
            <w:proofErr w:type="spellEnd"/>
            <w:r w:rsidRPr="00176011">
              <w:rPr>
                <w:rFonts w:ascii="Times New Roman" w:eastAsia="Times New Roman" w:hAnsi="Times New Roman" w:cs="Times New Roman"/>
                <w:sz w:val="24"/>
                <w:szCs w:val="24"/>
              </w:rPr>
              <w:t xml:space="preserve"> TNDN. Nguyên nhân chủ yếu xuất phát từ việc mô hình quản lý đại lý nhiều cấp chưa được nhìn nhận đầy đủ như một hình thức cung ứng dịch vụ quản lý hệ thống phân phối; cách hiểu chưa thống nhất về bản chất các khoản chi, khi nhiều khoản thù lao quản lý gắn với hiệu quả hoạt động bị xem tương tự hoa hồng hoặc hỗ trợ bán hàng; phạm vi quy định tại Nghị định số 46/2023/NĐ-CP còn hẹp, chưa phản ánh đầy đủ hoạt động quản trị liên tục, toàn diện của hệ thống đại lý; cùng với đó là khó khăn trong việc đáp ứng yêu cầu chứng từ chi tiết cho các hoạt động quản lý, đào tạo diễn ra thường xuyên, phân tán và gắn liền với thực tiễn tư vấn hàng ngày của cấp Quản lý đại lý. </w:t>
            </w:r>
          </w:p>
          <w:p w:rsidR="007A107F" w:rsidRPr="00176011" w:rsidRDefault="007A107F" w:rsidP="007A107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Bên cạnh đó, kênh phân phối qua ngân hàng (</w:t>
            </w:r>
            <w:proofErr w:type="spellStart"/>
            <w:r w:rsidRPr="00176011">
              <w:rPr>
                <w:rFonts w:ascii="Times New Roman" w:eastAsia="Times New Roman" w:hAnsi="Times New Roman" w:cs="Times New Roman"/>
                <w:sz w:val="24"/>
                <w:szCs w:val="24"/>
              </w:rPr>
              <w:t>bancassurance</w:t>
            </w:r>
            <w:proofErr w:type="spellEnd"/>
            <w:r w:rsidRPr="00176011">
              <w:rPr>
                <w:rFonts w:ascii="Times New Roman" w:eastAsia="Times New Roman" w:hAnsi="Times New Roman" w:cs="Times New Roman"/>
                <w:sz w:val="24"/>
                <w:szCs w:val="24"/>
              </w:rPr>
              <w:t xml:space="preserve">) là một trong những kênh phân phối quan trọng của bảo hiểm nhân thọ, đòi hỏi doanh nghiệp bảo hiểm phải thực hiện các khoản đầu tư đáng kể ngay từ giai đoạn đầu để thiết lập kênh hợp tác, xây dựng, tích hợp hạ tầng công nghệ, đào tạo quản trị nhân sự và vận hành hệ thống phân phối v.v. Các khoản chi phí này gắn trực tiếp với hoạt động khai thác hợp đồng và tạo nguồn doanh thu dài hạn cho doanh nghiệp bảo hiểm, được thực hiện trên cơ sở hợp đồng hợp pháp, có đầy đủ hóa đơn, chứng từ và đã được hạch toán, phản ánh minh bạch trên báo cáo tài chính theo quy định hiện hành. Tuy nhiên, do chưa có hướng dẫn thuế chuyên biệt đối với mô hình phân phối </w:t>
            </w:r>
            <w:proofErr w:type="spellStart"/>
            <w:r w:rsidRPr="00176011">
              <w:rPr>
                <w:rFonts w:ascii="Times New Roman" w:eastAsia="Times New Roman" w:hAnsi="Times New Roman" w:cs="Times New Roman"/>
                <w:sz w:val="24"/>
                <w:szCs w:val="24"/>
              </w:rPr>
              <w:t>bancassurance</w:t>
            </w:r>
            <w:proofErr w:type="spellEnd"/>
            <w:r w:rsidRPr="00176011">
              <w:rPr>
                <w:rFonts w:ascii="Times New Roman" w:eastAsia="Times New Roman" w:hAnsi="Times New Roman" w:cs="Times New Roman"/>
                <w:sz w:val="24"/>
                <w:szCs w:val="24"/>
              </w:rPr>
              <w:t>, dẫn đến cách hiểu và áp dụng chưa thống nhất trong thực tiễn thanh tra, kiểm tra, phát sinh vướng mắc trong việc xác định và ghi nhận các khoản chi phí này là chi phí được trừ khi tính thuế TNDN.</w:t>
            </w:r>
          </w:p>
        </w:tc>
        <w:tc>
          <w:tcPr>
            <w:tcW w:w="3968" w:type="dxa"/>
            <w:vMerge/>
          </w:tcPr>
          <w:p w:rsidR="007A107F" w:rsidRPr="00176011" w:rsidRDefault="007A107F" w:rsidP="00E06AE1">
            <w:pPr>
              <w:pStyle w:val="Normal1"/>
              <w:spacing w:before="120" w:after="120"/>
              <w:jc w:val="both"/>
              <w:rPr>
                <w:rFonts w:ascii="Times New Roman" w:eastAsia="Times New Roman" w:hAnsi="Times New Roman" w:cs="Times New Roman"/>
                <w:b/>
                <w:sz w:val="24"/>
                <w:szCs w:val="24"/>
              </w:rPr>
            </w:pPr>
          </w:p>
        </w:tc>
      </w:tr>
      <w:tr w:rsidR="004C79DD" w:rsidRPr="00176011" w:rsidTr="00176011">
        <w:tc>
          <w:tcPr>
            <w:tcW w:w="710" w:type="dxa"/>
            <w:vAlign w:val="center"/>
          </w:tcPr>
          <w:p w:rsidR="004C79DD" w:rsidRPr="00176011" w:rsidRDefault="004C79DD" w:rsidP="00B637ED">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83</w:t>
            </w:r>
          </w:p>
        </w:tc>
        <w:tc>
          <w:tcPr>
            <w:tcW w:w="3260" w:type="dxa"/>
            <w:vMerge/>
          </w:tcPr>
          <w:p w:rsidR="004C79DD" w:rsidRPr="00176011" w:rsidRDefault="004C79DD" w:rsidP="00B637ED">
            <w:pPr>
              <w:pStyle w:val="Normal1"/>
              <w:spacing w:before="120" w:after="120"/>
              <w:jc w:val="both"/>
              <w:rPr>
                <w:rFonts w:ascii="Times New Roman" w:eastAsia="Times New Roman" w:hAnsi="Times New Roman" w:cs="Times New Roman"/>
                <w:sz w:val="24"/>
                <w:szCs w:val="24"/>
              </w:rPr>
            </w:pPr>
          </w:p>
        </w:tc>
        <w:tc>
          <w:tcPr>
            <w:tcW w:w="1089" w:type="dxa"/>
          </w:tcPr>
          <w:p w:rsidR="004C79DD" w:rsidRPr="00176011" w:rsidRDefault="004C79DD" w:rsidP="00B637ED">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BIC</w:t>
            </w:r>
          </w:p>
        </w:tc>
        <w:tc>
          <w:tcPr>
            <w:tcW w:w="6141" w:type="dxa"/>
          </w:tcPr>
          <w:p w:rsidR="004C79DD" w:rsidRPr="00176011" w:rsidRDefault="004C79DD" w:rsidP="00B637ED">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sửa như sau: </w:t>
            </w:r>
            <w:r w:rsidRPr="00176011">
              <w:rPr>
                <w:rFonts w:ascii="Times New Roman" w:eastAsia="Times New Roman" w:hAnsi="Times New Roman" w:cs="Times New Roman"/>
                <w:i/>
                <w:iCs/>
                <w:sz w:val="24"/>
                <w:szCs w:val="24"/>
              </w:rPr>
              <w:t xml:space="preserve">“k) Chi quản lý đại lý bảo hiểm bao gồm: Chi đào tạo ban đầu và thi cấp chứng chỉ đại lý, chi đào tạo nâng cao kiến thức cho đại lý, chi tuyển dụng đại lý bảo hiểm. </w:t>
            </w:r>
            <w:r w:rsidRPr="00176011">
              <w:rPr>
                <w:rFonts w:ascii="Times New Roman" w:eastAsia="Times New Roman" w:hAnsi="Times New Roman" w:cs="Times New Roman"/>
                <w:i/>
                <w:iCs/>
                <w:sz w:val="24"/>
                <w:szCs w:val="24"/>
                <w:u w:val="single"/>
              </w:rPr>
              <w:t>Trong đó chi đào tạo ban đầu và nâng cao kiến thức cho đại lý tổ chức bao gồm đào tạo nhân viên có chứng chỉ đại lý và các nhân viên khác tham gia quy trình quản lý và phân phối kênh bảo hiểm của đại lý tổ chức.”</w:t>
            </w:r>
          </w:p>
          <w:p w:rsidR="004C79DD" w:rsidRPr="00176011" w:rsidRDefault="004C79DD" w:rsidP="00B637ED">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Trên thực tế, quy trình bán bảo hiểm tại Đại lý tổ chức/</w:t>
            </w:r>
            <w:proofErr w:type="spellStart"/>
            <w:r w:rsidRPr="00176011">
              <w:rPr>
                <w:rFonts w:ascii="Times New Roman" w:eastAsia="Times New Roman" w:hAnsi="Times New Roman" w:cs="Times New Roman"/>
                <w:sz w:val="24"/>
                <w:szCs w:val="24"/>
              </w:rPr>
              <w:t>Bancassurance</w:t>
            </w:r>
            <w:proofErr w:type="spellEnd"/>
            <w:r w:rsidRPr="00176011">
              <w:rPr>
                <w:rFonts w:ascii="Times New Roman" w:eastAsia="Times New Roman" w:hAnsi="Times New Roman" w:cs="Times New Roman"/>
                <w:sz w:val="24"/>
                <w:szCs w:val="24"/>
              </w:rPr>
              <w:t xml:space="preserve"> gồm nhiều nhóm nhân sự có vai trò khác nhau trong từng khâu tổ chức. Việc bổ sung đối tượng nhân viên khác cũng được chi trả chi phí đào tạo nhằm chuẩn hóa bộ máy, nâng cao chất lượng nhân sự để vận hành kênh bán của Đại lý tổ chức/</w:t>
            </w:r>
            <w:proofErr w:type="spellStart"/>
            <w:r w:rsidRPr="00176011">
              <w:rPr>
                <w:rFonts w:ascii="Times New Roman" w:eastAsia="Times New Roman" w:hAnsi="Times New Roman" w:cs="Times New Roman"/>
                <w:sz w:val="24"/>
                <w:szCs w:val="24"/>
              </w:rPr>
              <w:t>Bancassurance</w:t>
            </w:r>
            <w:proofErr w:type="spellEnd"/>
          </w:p>
        </w:tc>
        <w:tc>
          <w:tcPr>
            <w:tcW w:w="3968" w:type="dxa"/>
            <w:vMerge/>
          </w:tcPr>
          <w:p w:rsidR="004C79DD" w:rsidRPr="00176011" w:rsidRDefault="004C79DD" w:rsidP="00B637ED">
            <w:pPr>
              <w:pStyle w:val="Normal1"/>
              <w:spacing w:before="120" w:after="120"/>
              <w:jc w:val="both"/>
              <w:rPr>
                <w:rFonts w:ascii="Times New Roman" w:eastAsia="Times New Roman" w:hAnsi="Times New Roman" w:cs="Times New Roman"/>
                <w:b/>
                <w:bCs/>
                <w:sz w:val="24"/>
                <w:szCs w:val="24"/>
              </w:rPr>
            </w:pPr>
          </w:p>
        </w:tc>
      </w:tr>
      <w:tr w:rsidR="00477502" w:rsidRPr="00176011" w:rsidTr="00176011">
        <w:tc>
          <w:tcPr>
            <w:tcW w:w="710" w:type="dxa"/>
            <w:vAlign w:val="center"/>
          </w:tcPr>
          <w:p w:rsidR="00477502" w:rsidRPr="00176011" w:rsidRDefault="00477502" w:rsidP="00B637ED">
            <w:pPr>
              <w:pStyle w:val="Normal1"/>
              <w:spacing w:before="120" w:after="120"/>
              <w:jc w:val="center"/>
              <w:rPr>
                <w:rFonts w:ascii="Times New Roman" w:eastAsia="Times New Roman" w:hAnsi="Times New Roman" w:cs="Times New Roman"/>
                <w:sz w:val="24"/>
                <w:szCs w:val="24"/>
              </w:rPr>
            </w:pPr>
          </w:p>
        </w:tc>
        <w:tc>
          <w:tcPr>
            <w:tcW w:w="3260" w:type="dxa"/>
            <w:vMerge/>
          </w:tcPr>
          <w:p w:rsidR="00477502" w:rsidRPr="00176011" w:rsidRDefault="00477502" w:rsidP="00B637ED">
            <w:pPr>
              <w:pStyle w:val="Normal1"/>
              <w:widowControl w:val="0"/>
              <w:pBdr>
                <w:top w:val="nil"/>
                <w:left w:val="nil"/>
                <w:bottom w:val="nil"/>
                <w:right w:val="nil"/>
                <w:between w:val="nil"/>
              </w:pBdr>
              <w:spacing w:before="120" w:after="120"/>
              <w:rPr>
                <w:rFonts w:ascii="Times New Roman" w:eastAsia="Times New Roman" w:hAnsi="Times New Roman" w:cs="Times New Roman"/>
                <w:sz w:val="24"/>
                <w:szCs w:val="24"/>
              </w:rPr>
            </w:pPr>
          </w:p>
        </w:tc>
        <w:tc>
          <w:tcPr>
            <w:tcW w:w="1089" w:type="dxa"/>
          </w:tcPr>
          <w:p w:rsidR="00477502" w:rsidRPr="00176011" w:rsidRDefault="00477502" w:rsidP="00B637ED">
            <w:pPr>
              <w:pStyle w:val="Normal1"/>
              <w:widowControl w:val="0"/>
              <w:pBdr>
                <w:top w:val="nil"/>
                <w:left w:val="nil"/>
                <w:bottom w:val="nil"/>
                <w:right w:val="nil"/>
                <w:between w:val="nil"/>
              </w:pBdr>
              <w:spacing w:before="120" w:after="120"/>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VBI</w:t>
            </w:r>
          </w:p>
        </w:tc>
        <w:tc>
          <w:tcPr>
            <w:tcW w:w="6141" w:type="dxa"/>
          </w:tcPr>
          <w:p w:rsidR="00477502" w:rsidRPr="00176011" w:rsidRDefault="00477502" w:rsidP="00B637ED">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nghị sửa đổi nhằm quy định chi tiết phạm vi chi phí đào tạo đại lý bảo hiểm bao gồm cả chi phí đào tạo cho các đối tượng không phải là đại lý trong các đại lý tổ chức có tham gia vào chuỗi cung cấp dịch vụ đại lý bảo hiểm của đại lý tổ chức (đặc biệt trong mô hình </w:t>
            </w:r>
            <w:proofErr w:type="spellStart"/>
            <w:r w:rsidRPr="00176011">
              <w:rPr>
                <w:rFonts w:ascii="Times New Roman" w:eastAsia="Times New Roman" w:hAnsi="Times New Roman" w:cs="Times New Roman"/>
                <w:sz w:val="24"/>
                <w:szCs w:val="24"/>
              </w:rPr>
              <w:t>bancass</w:t>
            </w:r>
            <w:proofErr w:type="spellEnd"/>
            <w:r w:rsidRPr="00176011">
              <w:rPr>
                <w:rFonts w:ascii="Times New Roman" w:eastAsia="Times New Roman" w:hAnsi="Times New Roman" w:cs="Times New Roman"/>
                <w:sz w:val="24"/>
                <w:szCs w:val="24"/>
              </w:rPr>
              <w:t>). Phản ánh đúng bản chất chi phí phát sinh phục vụ hoạt động đại lý bảo hiểm trong thực tiễn.</w:t>
            </w:r>
          </w:p>
        </w:tc>
        <w:tc>
          <w:tcPr>
            <w:tcW w:w="3968" w:type="dxa"/>
          </w:tcPr>
          <w:p w:rsidR="00477502" w:rsidRPr="00176011" w:rsidRDefault="00477502" w:rsidP="00B637ED">
            <w:pPr>
              <w:pStyle w:val="Normal1"/>
              <w:spacing w:before="120" w:after="120"/>
              <w:jc w:val="both"/>
              <w:rPr>
                <w:rFonts w:ascii="Times New Roman" w:eastAsia="Times New Roman" w:hAnsi="Times New Roman" w:cs="Times New Roman"/>
                <w:b/>
                <w:sz w:val="24"/>
                <w:szCs w:val="24"/>
              </w:rPr>
            </w:pPr>
          </w:p>
        </w:tc>
      </w:tr>
      <w:tr w:rsidR="00477502" w:rsidRPr="00176011" w:rsidTr="00176011">
        <w:tc>
          <w:tcPr>
            <w:tcW w:w="710" w:type="dxa"/>
            <w:vAlign w:val="center"/>
          </w:tcPr>
          <w:p w:rsidR="00477502" w:rsidRPr="00176011" w:rsidRDefault="00477502" w:rsidP="00E06AE1">
            <w:pPr>
              <w:pStyle w:val="Normal1"/>
              <w:spacing w:before="120" w:after="120"/>
              <w:jc w:val="center"/>
              <w:rPr>
                <w:rFonts w:ascii="Times New Roman" w:eastAsia="Times New Roman" w:hAnsi="Times New Roman" w:cs="Times New Roman"/>
                <w:sz w:val="24"/>
                <w:szCs w:val="24"/>
              </w:rPr>
            </w:pPr>
          </w:p>
        </w:tc>
        <w:tc>
          <w:tcPr>
            <w:tcW w:w="3260" w:type="dxa"/>
          </w:tcPr>
          <w:p w:rsidR="00477502" w:rsidRPr="00176011" w:rsidRDefault="0047750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w:t>
            </w:r>
          </w:p>
          <w:p w:rsidR="00477502" w:rsidRPr="00176011" w:rsidRDefault="0047750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 Chi đề phòng, hạn chế rủi ro, tổn thất tối đa 2% số phí bảo hiểm thu được trong năm tài chính. Chi phí này để thực hiện các biện pháp đề phòng, hạn chế tổn thất theo quy định tại khoản 3 Điều 122 Luật Kinh doanh bảo hiểm;</w:t>
            </w:r>
          </w:p>
          <w:p w:rsidR="00477502" w:rsidRPr="00176011" w:rsidRDefault="0047750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w:t>
            </w:r>
          </w:p>
        </w:tc>
        <w:tc>
          <w:tcPr>
            <w:tcW w:w="1089" w:type="dxa"/>
          </w:tcPr>
          <w:p w:rsidR="00477502" w:rsidRPr="00176011" w:rsidRDefault="00477502" w:rsidP="00E06AE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MSIG</w:t>
            </w:r>
          </w:p>
        </w:tc>
        <w:tc>
          <w:tcPr>
            <w:tcW w:w="6141" w:type="dxa"/>
          </w:tcPr>
          <w:p w:rsidR="00477502" w:rsidRPr="00176011" w:rsidRDefault="0047750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Quy định hiện hành giới hạn mức chi đề phòng, hạn chế rủi ro ở mức 2% trên tổng phí bảo hiểm thu trong năm, dẫn đến việc phân bổ chi phí cho từng hợp đồng không hợp lý: nhiều hợp đồng nhỏ bị đẩy </w:t>
            </w:r>
            <w:proofErr w:type="spellStart"/>
            <w:r w:rsidRPr="00176011">
              <w:rPr>
                <w:rFonts w:ascii="Times New Roman" w:eastAsia="Times New Roman" w:hAnsi="Times New Roman" w:cs="Times New Roman"/>
                <w:sz w:val="24"/>
                <w:szCs w:val="24"/>
              </w:rPr>
              <w:t>tỷ</w:t>
            </w:r>
            <w:proofErr w:type="spellEnd"/>
            <w:r w:rsidRPr="00176011">
              <w:rPr>
                <w:rFonts w:ascii="Times New Roman" w:eastAsia="Times New Roman" w:hAnsi="Times New Roman" w:cs="Times New Roman"/>
                <w:sz w:val="24"/>
                <w:szCs w:val="24"/>
              </w:rPr>
              <w:t xml:space="preserve"> lệ chi phí này cao hơn mức 2% (có thể lên đến 10%) phí bảo hiểm của hợp đồng, gây khó khăn trong kiểm soát chi phí và làm giảm hiệu quả hợp đồng. Vì vậy, đề xuất tính mức chi tối đa theo 2% phí bảo hiểm của từng hợp đồng sẽ bảo đảm minh bạch, phù hợp với rủi ro thực tế và quản lý chi phí hiệu quả hơn. Cụ thể như sau:</w:t>
            </w:r>
          </w:p>
          <w:p w:rsidR="00477502" w:rsidRPr="00176011" w:rsidRDefault="00477502" w:rsidP="00E06AE1">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xml:space="preserve">“l) Chi đề phòng, hạn chế rủi ro, tổn thất tối đa 2% số phí bảo hiểm </w:t>
            </w:r>
            <w:r w:rsidRPr="00176011">
              <w:rPr>
                <w:rFonts w:ascii="Times New Roman" w:eastAsia="Times New Roman" w:hAnsi="Times New Roman" w:cs="Times New Roman"/>
                <w:i/>
                <w:iCs/>
                <w:sz w:val="24"/>
                <w:szCs w:val="24"/>
                <w:u w:val="single"/>
              </w:rPr>
              <w:t>tương ứng của mỗi hợp đồng bảo hiểm</w:t>
            </w:r>
            <w:r w:rsidRPr="00176011">
              <w:rPr>
                <w:rFonts w:ascii="Times New Roman" w:eastAsia="Times New Roman" w:hAnsi="Times New Roman" w:cs="Times New Roman"/>
                <w:i/>
                <w:iCs/>
                <w:sz w:val="24"/>
                <w:szCs w:val="24"/>
              </w:rPr>
              <w:t xml:space="preserve"> thu được trong năm tài chính. Chi phí này để thực hiện các biện pháp đề phòng, hạn chế tổn thất theo quy định tại khoản 3 Điều 122 Luật Kinh doanh bảo hiểm;”</w:t>
            </w:r>
          </w:p>
        </w:tc>
        <w:tc>
          <w:tcPr>
            <w:tcW w:w="3968" w:type="dxa"/>
          </w:tcPr>
          <w:p w:rsidR="00477502" w:rsidRPr="00176011" w:rsidRDefault="004C79DD"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Quy định tại điểm l khoản 3 Điều 50 đã đảm bảo tính linh hoạt, dễ thực hiện cho doanh nghiệp trong việc thực hiện các biện pháp đề phòng, hạn chế tổn thất.</w:t>
            </w:r>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tcPr>
          <w:p w:rsidR="00477502" w:rsidRPr="00176011" w:rsidRDefault="00477502"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u w:val="single"/>
              </w:rPr>
              <w:t>p) Chi hỗ trợ, chi thù lao cho nhân viên hoặc thành viên của tổ chức chính trị - xã hội, tổ chức xã hội - nghề nghiệp, hợp tác xã được doanh nghiệp bảo hiểm, chi nhánh doanh nghiệp bảo hiểm phi nhân thọ nước ngoài ủy quyền để tư vấn, thu xếp việc giao kết hợp đồng bảo hiểm vi mô cho chính các thành viên của tổ chức đó và các tổ chức đó để triển khai bảo hiểm vi mô theo quy định của Bộ trưởng Bộ Tài chính.”.</w:t>
            </w:r>
          </w:p>
        </w:tc>
        <w:tc>
          <w:tcPr>
            <w:tcW w:w="1089"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Bảo hiểm Bảo Việt</w:t>
            </w:r>
          </w:p>
        </w:tc>
        <w:tc>
          <w:tcPr>
            <w:tcW w:w="6141" w:type="dxa"/>
          </w:tcPr>
          <w:p w:rsidR="00477502" w:rsidRPr="00176011" w:rsidRDefault="00477502" w:rsidP="00AE171B">
            <w:pPr>
              <w:pStyle w:val="Normal1"/>
              <w:pBdr>
                <w:top w:val="nil"/>
                <w:left w:val="nil"/>
                <w:bottom w:val="nil"/>
                <w:right w:val="nil"/>
                <w:between w:val="nil"/>
              </w:pBdr>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xuất sửa đổi như sau:” </w:t>
            </w:r>
            <w:r w:rsidRPr="00176011">
              <w:rPr>
                <w:rFonts w:ascii="Times New Roman" w:eastAsia="Times New Roman" w:hAnsi="Times New Roman" w:cs="Times New Roman"/>
                <w:i/>
                <w:iCs/>
                <w:sz w:val="24"/>
                <w:szCs w:val="24"/>
              </w:rPr>
              <w:t>p) Các khoản chi phục vụ việc triển khai bảo hiểm vi mô thông qua các tổ chức chính trị - xã hội, tổ chức xã hội - nghề nghiệp, hợp tác xã, bao gồm:</w:t>
            </w:r>
          </w:p>
          <w:p w:rsidR="00477502" w:rsidRPr="00176011" w:rsidRDefault="00477502" w:rsidP="00AE171B">
            <w:pPr>
              <w:pStyle w:val="Normal1"/>
              <w:pBdr>
                <w:top w:val="nil"/>
                <w:left w:val="nil"/>
                <w:bottom w:val="nil"/>
                <w:right w:val="nil"/>
                <w:between w:val="nil"/>
              </w:pBdr>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 Chi hỗ trợ, chi thù lao cho nhân viên hoặc thành viên của các tổ chức chính trị - xã hội, tổ chức xã hội - nghề nghiệp, hợp tác xã được doanh nghiệp bảo hiểm, chi nhánh doanh nghiệp bảo hiểm phi nhân thọ nước ngoài ủy quyền đề tư vấn, thu xếp việc giao kết hợp đồng bảo hiểm vi mô cho thành viên của tổ chức và triển khai bảo hiểm vi mô theo quy định của Bộ trưởng Bộ Tài chính;</w:t>
            </w:r>
          </w:p>
          <w:p w:rsidR="00477502" w:rsidRPr="00176011" w:rsidRDefault="00477502" w:rsidP="00AE171B">
            <w:pPr>
              <w:pStyle w:val="Normal1"/>
              <w:pBdr>
                <w:top w:val="nil"/>
                <w:left w:val="nil"/>
                <w:bottom w:val="nil"/>
                <w:right w:val="nil"/>
                <w:between w:val="nil"/>
              </w:pBdr>
              <w:spacing w:before="120" w:after="120"/>
              <w:jc w:val="both"/>
              <w:rPr>
                <w:rFonts w:ascii="Times New Roman" w:eastAsia="Times New Roman" w:hAnsi="Times New Roman" w:cs="Times New Roman"/>
                <w:i/>
                <w:iCs/>
                <w:sz w:val="24"/>
                <w:szCs w:val="24"/>
                <w:u w:val="single"/>
              </w:rPr>
            </w:pPr>
            <w:r w:rsidRPr="00176011">
              <w:rPr>
                <w:rFonts w:ascii="Times New Roman" w:eastAsia="Times New Roman" w:hAnsi="Times New Roman" w:cs="Times New Roman"/>
                <w:i/>
                <w:iCs/>
                <w:sz w:val="24"/>
                <w:szCs w:val="24"/>
                <w:u w:val="single"/>
              </w:rPr>
              <w:t>- Chi hỗ trợ các tổ chức chính trị - xã hội, tổ chức xã hội - nghề nghiệp, hợp tác xã khi thực hiện một hoặc nhiều các hoạt động sau, bao gồm (nhưng không giới hạn): quản lý, chỉ đạo, tổ chức tập huấn, truyền thông, tuyên truyền, phổ biến kiến thức, kiểm tra, giám sát, đánh giá kết quả .... nhằm phục vụ việc triển khai bảo hiểm vi mô trong tổ chức;</w:t>
            </w:r>
          </w:p>
          <w:p w:rsidR="00477502" w:rsidRPr="00176011" w:rsidRDefault="00477502" w:rsidP="00AE171B">
            <w:pPr>
              <w:pStyle w:val="Normal1"/>
              <w:pBdr>
                <w:top w:val="nil"/>
                <w:left w:val="nil"/>
                <w:bottom w:val="nil"/>
                <w:right w:val="nil"/>
                <w:between w:val="nil"/>
              </w:pBdr>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
                <w:iCs/>
                <w:sz w:val="24"/>
                <w:szCs w:val="24"/>
                <w:u w:val="single"/>
              </w:rPr>
              <w:t>- Chi đào tạo, tập huấn... cho nhân viên hoặc thành viên của các tổ chức nêu trên nhằm phục vụ việc triển khai bảo hiểm vi mô.</w:t>
            </w:r>
          </w:p>
        </w:tc>
        <w:tc>
          <w:tcPr>
            <w:tcW w:w="3968" w:type="dxa"/>
          </w:tcPr>
          <w:p w:rsidR="00477502" w:rsidRPr="00176011" w:rsidRDefault="004C79DD" w:rsidP="009375D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Dự thảo Nghị định đã giao Bộ trưởng Bộ Tài chính quy định chi tiết. </w:t>
            </w:r>
          </w:p>
        </w:tc>
      </w:tr>
      <w:tr w:rsidR="004C79DD" w:rsidRPr="00176011" w:rsidTr="00176011">
        <w:tc>
          <w:tcPr>
            <w:tcW w:w="710" w:type="dxa"/>
            <w:vAlign w:val="center"/>
          </w:tcPr>
          <w:p w:rsidR="004C79DD" w:rsidRPr="00176011" w:rsidRDefault="004C79DD" w:rsidP="00AE171B">
            <w:pPr>
              <w:pStyle w:val="Normal1"/>
              <w:spacing w:before="120" w:after="120"/>
              <w:jc w:val="center"/>
              <w:rPr>
                <w:rFonts w:ascii="Times New Roman" w:eastAsia="Times New Roman" w:hAnsi="Times New Roman" w:cs="Times New Roman"/>
                <w:sz w:val="24"/>
                <w:szCs w:val="24"/>
              </w:rPr>
            </w:pPr>
          </w:p>
        </w:tc>
        <w:tc>
          <w:tcPr>
            <w:tcW w:w="3260" w:type="dxa"/>
          </w:tcPr>
          <w:p w:rsidR="004C79DD" w:rsidRPr="00176011" w:rsidRDefault="004C79DD" w:rsidP="00AE171B">
            <w:pPr>
              <w:pStyle w:val="Normal1"/>
              <w:spacing w:before="120" w:after="120"/>
              <w:jc w:val="both"/>
              <w:rPr>
                <w:rFonts w:ascii="Times New Roman" w:eastAsia="Times New Roman" w:hAnsi="Times New Roman" w:cs="Times New Roman"/>
                <w:i/>
                <w:iCs/>
                <w:sz w:val="24"/>
                <w:szCs w:val="24"/>
              </w:rPr>
            </w:pPr>
          </w:p>
        </w:tc>
        <w:tc>
          <w:tcPr>
            <w:tcW w:w="1089" w:type="dxa"/>
          </w:tcPr>
          <w:p w:rsidR="004C79DD" w:rsidRPr="00176011" w:rsidRDefault="004C79DD"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BIC</w:t>
            </w:r>
          </w:p>
        </w:tc>
        <w:tc>
          <w:tcPr>
            <w:tcW w:w="6141" w:type="dxa"/>
          </w:tcPr>
          <w:p w:rsidR="004C79DD" w:rsidRPr="00176011" w:rsidRDefault="004C79DD" w:rsidP="004C79DD">
            <w:pPr>
              <w:pStyle w:val="Normal1"/>
              <w:spacing w:before="120" w:after="120"/>
              <w:jc w:val="both"/>
              <w:rPr>
                <w:rFonts w:ascii="Times New Roman" w:eastAsia="Times New Roman" w:hAnsi="Times New Roman" w:cs="Times New Roman"/>
                <w:i/>
                <w:iCs/>
                <w:sz w:val="24"/>
                <w:szCs w:val="24"/>
                <w:u w:val="single"/>
              </w:rPr>
            </w:pPr>
            <w:r w:rsidRPr="00176011">
              <w:rPr>
                <w:rFonts w:ascii="Times New Roman" w:eastAsia="Times New Roman" w:hAnsi="Times New Roman" w:cs="Times New Roman"/>
                <w:sz w:val="24"/>
                <w:szCs w:val="24"/>
              </w:rPr>
              <w:t xml:space="preserve">Đề xuất bổ sung điểm q khoản 3 Điều 50 Nghị định 46/2023/NĐ-CP như sau: </w:t>
            </w:r>
            <w:r w:rsidRPr="00176011">
              <w:rPr>
                <w:rFonts w:ascii="Times New Roman" w:eastAsia="Times New Roman" w:hAnsi="Times New Roman" w:cs="Times New Roman"/>
                <w:i/>
                <w:iCs/>
                <w:sz w:val="24"/>
                <w:szCs w:val="24"/>
              </w:rPr>
              <w:t>“</w:t>
            </w:r>
            <w:r w:rsidRPr="00176011">
              <w:rPr>
                <w:rFonts w:ascii="Times New Roman" w:eastAsia="Times New Roman" w:hAnsi="Times New Roman" w:cs="Times New Roman"/>
                <w:i/>
                <w:iCs/>
                <w:sz w:val="24"/>
                <w:szCs w:val="24"/>
                <w:u w:val="single"/>
              </w:rPr>
              <w:t>q) Chi phí liên quan công nghệ thông tin/vận hành kết nối giữa đại lý tổ chức và doanh nghiệp bảo hiểm”</w:t>
            </w:r>
          </w:p>
          <w:p w:rsidR="004C79DD" w:rsidRPr="00176011" w:rsidRDefault="004C79DD" w:rsidP="004C79DD">
            <w:pPr>
              <w:pStyle w:val="Normal1"/>
              <w:pBdr>
                <w:top w:val="nil"/>
                <w:left w:val="nil"/>
                <w:bottom w:val="nil"/>
                <w:right w:val="nil"/>
                <w:between w:val="nil"/>
              </w:pBdr>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Lý do: Trên thực tế, chi phí triển khai và duy trì hệ thống CNTT khi hợp tác qua kênh </w:t>
            </w:r>
            <w:proofErr w:type="spellStart"/>
            <w:r w:rsidRPr="00176011">
              <w:rPr>
                <w:rFonts w:ascii="Times New Roman" w:eastAsia="Times New Roman" w:hAnsi="Times New Roman" w:cs="Times New Roman"/>
                <w:sz w:val="24"/>
                <w:szCs w:val="24"/>
              </w:rPr>
              <w:t>Bancassurance</w:t>
            </w:r>
            <w:proofErr w:type="spellEnd"/>
            <w:r w:rsidRPr="00176011">
              <w:rPr>
                <w:rFonts w:ascii="Times New Roman" w:eastAsia="Times New Roman" w:hAnsi="Times New Roman" w:cs="Times New Roman"/>
                <w:sz w:val="24"/>
                <w:szCs w:val="24"/>
              </w:rPr>
              <w:t xml:space="preserve"> là rất lớn, nếu đưa toàn bộ nhóm các chi phí CNTT vào nhóm chi hỗ trợ đại lý và với quy định mức trần áp dụng tương tự như đại lý cá nhân sẽ khiến doanh nghiệp bảo hiểm không có đủ nguồn hợp pháp để chi phát triển.</w:t>
            </w:r>
          </w:p>
        </w:tc>
        <w:tc>
          <w:tcPr>
            <w:tcW w:w="3968" w:type="dxa"/>
          </w:tcPr>
          <w:p w:rsidR="004C79DD" w:rsidRPr="00176011" w:rsidRDefault="004C79DD" w:rsidP="00AE171B">
            <w:pPr>
              <w:pStyle w:val="Normal1"/>
              <w:spacing w:before="120" w:after="120"/>
              <w:jc w:val="both"/>
              <w:rPr>
                <w:rFonts w:ascii="Times New Roman" w:eastAsia="Times New Roman" w:hAnsi="Times New Roman" w:cs="Times New Roman"/>
                <w:b/>
                <w:sz w:val="24"/>
                <w:szCs w:val="24"/>
              </w:rPr>
            </w:pPr>
          </w:p>
        </w:tc>
      </w:tr>
      <w:tr w:rsidR="00EB6922" w:rsidRPr="00176011" w:rsidTr="00176011">
        <w:tc>
          <w:tcPr>
            <w:tcW w:w="710" w:type="dxa"/>
            <w:vAlign w:val="center"/>
          </w:tcPr>
          <w:p w:rsidR="00EB6922" w:rsidRPr="00176011" w:rsidRDefault="00EB6922"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EB6922" w:rsidRPr="00176011" w:rsidRDefault="00EB692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4. Các khoản giảm chi phát sinh trong kỳ theo quy định tại khoản 2 Điều này bao gồm:</w:t>
            </w:r>
          </w:p>
          <w:p w:rsidR="00EB6922" w:rsidRPr="00176011" w:rsidRDefault="00EB692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a) Thu bồi thường nhượng tái bảo hiểm;</w:t>
            </w:r>
          </w:p>
          <w:p w:rsidR="00EB6922" w:rsidRPr="00176011" w:rsidRDefault="00EB692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b) Thu đòi người thứ ba bồi hoàn; thu bồi hoàn từ bên mua bảo hiểm đối với nghiệp vụ bảo hiểm bảo lãnh;</w:t>
            </w:r>
          </w:p>
          <w:p w:rsidR="00EB6922" w:rsidRPr="00176011" w:rsidRDefault="00EB692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c) Thu tài sản đã xử lý, bồi thường 100%;</w:t>
            </w:r>
          </w:p>
          <w:p w:rsidR="00EB6922" w:rsidRPr="00176011" w:rsidRDefault="00EB6922"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 Trích lập dự phòng nghiệp vụ đối với phần nhượng tái bảo hiểm phi nhân thọ.</w:t>
            </w:r>
          </w:p>
        </w:tc>
        <w:tc>
          <w:tcPr>
            <w:tcW w:w="1089" w:type="dxa"/>
          </w:tcPr>
          <w:p w:rsidR="00EB6922" w:rsidRPr="00176011" w:rsidRDefault="00EB692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GIC</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p>
        </w:tc>
        <w:tc>
          <w:tcPr>
            <w:tcW w:w="6141" w:type="dxa"/>
          </w:tcPr>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nghị sửa như sau: </w:t>
            </w:r>
            <w:r w:rsidRPr="00176011">
              <w:rPr>
                <w:rFonts w:ascii="Times New Roman" w:eastAsia="Times New Roman" w:hAnsi="Times New Roman" w:cs="Times New Roman"/>
                <w:i/>
                <w:iCs/>
                <w:sz w:val="24"/>
                <w:szCs w:val="24"/>
              </w:rPr>
              <w:t>“d) Trích lập dự phòng nghiệp vụ đối với phần nhượng tái bảo hiểm phi nhân thọ,</w:t>
            </w:r>
            <w:r w:rsidRPr="00176011">
              <w:rPr>
                <w:rFonts w:ascii="Times New Roman" w:eastAsia="Times New Roman" w:hAnsi="Times New Roman" w:cs="Times New Roman"/>
                <w:i/>
                <w:iCs/>
                <w:sz w:val="24"/>
                <w:szCs w:val="24"/>
                <w:u w:val="single"/>
              </w:rPr>
              <w:t xml:space="preserve"> bảo hiểm sức khỏe và bảo hiểm tử kỳ có thời hạn từ 01 năm trở xuống”</w:t>
            </w:r>
            <w:r w:rsidRPr="00176011">
              <w:rPr>
                <w:rFonts w:ascii="Times New Roman" w:eastAsia="Times New Roman" w:hAnsi="Times New Roman" w:cs="Times New Roman"/>
                <w:i/>
                <w:iCs/>
                <w:sz w:val="24"/>
                <w:szCs w:val="24"/>
              </w:rPr>
              <w:t>.</w:t>
            </w:r>
          </w:p>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đề xuất:</w:t>
            </w:r>
          </w:p>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Theo quy định tại khoản 2 Điều 1 Luật Kinh doanh bảo hiểm số 139/2025/QH15, DNBH phi nhân thọ được phép kinh doanh các sản phẩm thuộc loại hình bảo hiểm sức khỏe có thời hạn từ 01 năm trở xuống và các sản phẩm bảo hiểm tử kỳ có thời hạn từ 01 năm trở xuống.</w:t>
            </w:r>
          </w:p>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Theo quy định tại khoản 1 Điều 4 Luật Kinh doanh bảo hiểm năm 2022, hoạt động kinh doanh bảo hiểm bao gồm kinh doanh bảo hiểm, kinh doanh tái bảo hiểm, nhượng tái bảo hiểm và các hoạt động có liên quan đến hoạt động kinh doanh bảo hiểm…</w:t>
            </w:r>
          </w:p>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Như vậy, theo quy định của pháp luật hiện hành, DNBH phi nhân thọ được chủ động thực hiện hoạt động nhượng tái bảo hiểm đối với các hoạt động kinh doanh bảo hiểm gốc mà DNBH được phép kinh doanh nhằm phân tán rủi ro, phù hợp với khẩu vị rủi ro và khả năng tài chính của DNBH. Không có quy định nào ngăn cấm hoặc hạn chế DNBH phi nhân thọ nhượng tái bảo hiểm đối với loại hình bảo hiểm sức khỏe, bảo hiểm tử kỳ có thời hạn từ 01 năm trở xuống mà DNBH được phép kinh doanh (trừ trường hợp DNBH nhượng tái toàn bộ dịch vụ đã nhận bảo hiểm). Về bản chất, nhượng tái bảo hiểm phi nhân thọ và nhượng tái bảo hiểm sức khỏe, bảo hiểm tử kỳ có thời hạn từ 01 năm trở xuống là như nhau và phục vụ cùng mục đích là phân tán rủi ro. Vì vậy, trích lập dự phòng nghiệp vụ đối với phần nhượng tái bảo hiểm sức khỏe, bảo hiểm tử kỳ có thời hạn từ 01 năm trở xuống cần được ghi nhận như một khoản giảm chi phát sinh trong kỳ giống như trích lập dự phòng nghiệp vụ đối với phần nhượng tái bảo hiểm phi nhân thọ.</w:t>
            </w:r>
          </w:p>
        </w:tc>
        <w:tc>
          <w:tcPr>
            <w:tcW w:w="3968" w:type="dxa"/>
            <w:vMerge w:val="restart"/>
          </w:tcPr>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Tiếp thu: </w:t>
            </w:r>
            <w:r w:rsidR="00F90B86" w:rsidRPr="00176011">
              <w:rPr>
                <w:rFonts w:ascii="Times New Roman" w:eastAsia="Times New Roman" w:hAnsi="Times New Roman" w:cs="Times New Roman"/>
                <w:sz w:val="24"/>
                <w:szCs w:val="24"/>
              </w:rPr>
              <w:t xml:space="preserve">Cơ quan trì soạn thảo </w:t>
            </w:r>
            <w:r w:rsidRPr="00176011">
              <w:rPr>
                <w:rFonts w:ascii="Times New Roman" w:eastAsia="Times New Roman" w:hAnsi="Times New Roman" w:cs="Times New Roman"/>
                <w:sz w:val="24"/>
                <w:szCs w:val="24"/>
              </w:rPr>
              <w:t xml:space="preserve">đề xuất </w:t>
            </w:r>
            <w:r w:rsidR="003C6420">
              <w:rPr>
                <w:rFonts w:ascii="Times New Roman" w:eastAsia="Times New Roman" w:hAnsi="Times New Roman" w:cs="Times New Roman"/>
                <w:sz w:val="24"/>
                <w:szCs w:val="24"/>
              </w:rPr>
              <w:t xml:space="preserve">sửa đổi </w:t>
            </w:r>
            <w:r w:rsidRPr="00176011">
              <w:rPr>
                <w:rFonts w:ascii="Times New Roman" w:eastAsia="Times New Roman" w:hAnsi="Times New Roman" w:cs="Times New Roman"/>
                <w:sz w:val="24"/>
                <w:szCs w:val="24"/>
              </w:rPr>
              <w:t>điểm d khoản 4 Điều 50 như sau:</w:t>
            </w:r>
          </w:p>
          <w:p w:rsidR="00EB6922" w:rsidRPr="00176011" w:rsidRDefault="003C6420" w:rsidP="00FE134B">
            <w:pPr>
              <w:pStyle w:val="Normal1"/>
              <w:spacing w:before="120" w:after="120"/>
              <w:jc w:val="both"/>
              <w:rPr>
                <w:rFonts w:ascii="Times New Roman" w:eastAsia="Times New Roman" w:hAnsi="Times New Roman" w:cs="Times New Roman"/>
                <w:b/>
                <w:sz w:val="24"/>
                <w:szCs w:val="24"/>
                <w:u w:val="single"/>
              </w:rPr>
            </w:pPr>
            <w:r w:rsidRPr="003C6420">
              <w:rPr>
                <w:rFonts w:ascii="Times New Roman" w:eastAsia="Times New Roman" w:hAnsi="Times New Roman" w:cs="Times New Roman"/>
                <w:i/>
                <w:iCs/>
                <w:sz w:val="24"/>
                <w:szCs w:val="24"/>
              </w:rPr>
              <w:t>“d</w:t>
            </w:r>
            <w:r w:rsidR="00EB6922" w:rsidRPr="003C6420">
              <w:rPr>
                <w:rFonts w:ascii="Times New Roman" w:eastAsia="Times New Roman" w:hAnsi="Times New Roman" w:cs="Times New Roman"/>
                <w:i/>
                <w:iCs/>
                <w:sz w:val="24"/>
                <w:szCs w:val="24"/>
              </w:rPr>
              <w:t xml:space="preserve">) </w:t>
            </w:r>
            <w:r w:rsidRPr="003C6420">
              <w:rPr>
                <w:rFonts w:ascii="Times New Roman" w:eastAsia="Times New Roman" w:hAnsi="Times New Roman" w:cs="Times New Roman"/>
                <w:i/>
                <w:iCs/>
                <w:sz w:val="24"/>
                <w:szCs w:val="24"/>
              </w:rPr>
              <w:t xml:space="preserve">Trích lập dự phòng nghiệp vụ đối với phần </w:t>
            </w:r>
            <w:r w:rsidRPr="008B795D">
              <w:rPr>
                <w:rFonts w:ascii="Times New Roman" w:eastAsia="Times New Roman" w:hAnsi="Times New Roman" w:cs="Times New Roman"/>
                <w:i/>
                <w:iCs/>
                <w:strike/>
                <w:sz w:val="24"/>
                <w:szCs w:val="24"/>
              </w:rPr>
              <w:t>nhượng</w:t>
            </w:r>
            <w:r w:rsidR="008B795D">
              <w:rPr>
                <w:rFonts w:ascii="Times New Roman" w:eastAsia="Times New Roman" w:hAnsi="Times New Roman" w:cs="Times New Roman"/>
                <w:i/>
                <w:iCs/>
                <w:sz w:val="24"/>
                <w:szCs w:val="24"/>
              </w:rPr>
              <w:t xml:space="preserve"> </w:t>
            </w:r>
            <w:r w:rsidR="008B795D">
              <w:rPr>
                <w:rFonts w:ascii="Times New Roman" w:eastAsia="Times New Roman" w:hAnsi="Times New Roman" w:cs="Times New Roman"/>
                <w:i/>
                <w:iCs/>
                <w:sz w:val="24"/>
                <w:szCs w:val="24"/>
                <w:u w:val="single"/>
              </w:rPr>
              <w:t>đã</w:t>
            </w:r>
            <w:r w:rsidRPr="003C6420">
              <w:rPr>
                <w:rFonts w:ascii="Times New Roman" w:eastAsia="Times New Roman" w:hAnsi="Times New Roman" w:cs="Times New Roman"/>
                <w:i/>
                <w:iCs/>
                <w:sz w:val="24"/>
                <w:szCs w:val="24"/>
              </w:rPr>
              <w:t xml:space="preserve"> tái bảo hiểm phi nhân thọ, bảo hiểm sức khỏe của doanh nghiệp bảo hiểm phi nhân thọ</w:t>
            </w:r>
            <w:r w:rsidRPr="003C6420">
              <w:rPr>
                <w:rFonts w:ascii="Times New Roman" w:eastAsia="Times New Roman" w:hAnsi="Times New Roman" w:cs="Times New Roman"/>
                <w:i/>
                <w:iCs/>
                <w:sz w:val="24"/>
                <w:szCs w:val="24"/>
                <w:u w:val="single"/>
              </w:rPr>
              <w:t>, chi nhánh nước ngoài</w:t>
            </w:r>
            <w:r w:rsidR="00C92DBC">
              <w:rPr>
                <w:rFonts w:ascii="Times New Roman" w:eastAsia="Times New Roman" w:hAnsi="Times New Roman" w:cs="Times New Roman"/>
                <w:i/>
                <w:iCs/>
                <w:sz w:val="24"/>
                <w:szCs w:val="24"/>
                <w:u w:val="single"/>
              </w:rPr>
              <w:t xml:space="preserve"> tại Việt Nam</w:t>
            </w:r>
            <w:r w:rsidRPr="003C6420">
              <w:rPr>
                <w:rFonts w:ascii="Times New Roman" w:eastAsia="Times New Roman" w:hAnsi="Times New Roman" w:cs="Times New Roman"/>
                <w:i/>
                <w:iCs/>
                <w:sz w:val="24"/>
                <w:szCs w:val="24"/>
                <w:u w:val="single"/>
              </w:rPr>
              <w:t>, doanh nghiệp tái bảo hiểm. Đối với bảo hiểm sức khỏe, doanh nghiệp bảo hiểm phi nhân thọ, chi nhánh nước ngoài</w:t>
            </w:r>
            <w:r w:rsidR="00C92DBC">
              <w:rPr>
                <w:rFonts w:ascii="Times New Roman" w:eastAsia="Times New Roman" w:hAnsi="Times New Roman" w:cs="Times New Roman"/>
                <w:i/>
                <w:iCs/>
                <w:sz w:val="24"/>
                <w:szCs w:val="24"/>
                <w:u w:val="single"/>
              </w:rPr>
              <w:t xml:space="preserve"> tại Việt Nam</w:t>
            </w:r>
            <w:r w:rsidRPr="003C6420">
              <w:rPr>
                <w:rFonts w:ascii="Times New Roman" w:eastAsia="Times New Roman" w:hAnsi="Times New Roman" w:cs="Times New Roman"/>
                <w:i/>
                <w:iCs/>
                <w:sz w:val="24"/>
                <w:szCs w:val="24"/>
                <w:u w:val="single"/>
              </w:rPr>
              <w:t>, doanh nghiệp tái bảo hiểm chỉ giảm chi cho nhà tái bảo hiểm có xếp hạng tối thiểu</w:t>
            </w:r>
            <w:r w:rsidR="00EB6922" w:rsidRPr="00176011">
              <w:rPr>
                <w:rFonts w:ascii="Times New Roman" w:eastAsia="Times New Roman" w:hAnsi="Times New Roman" w:cs="Times New Roman"/>
                <w:bCs/>
                <w:i/>
                <w:iCs/>
                <w:sz w:val="24"/>
                <w:szCs w:val="24"/>
                <w:u w:val="single"/>
              </w:rPr>
              <w:t xml:space="preserve"> “BBB” theo Standard &amp; Poor’s hoặc Fitch</w:t>
            </w:r>
            <w:r w:rsidR="0090473A" w:rsidRPr="00176011">
              <w:rPr>
                <w:rFonts w:ascii="Times New Roman" w:eastAsia="Times New Roman" w:hAnsi="Times New Roman" w:cs="Times New Roman"/>
                <w:bCs/>
                <w:i/>
                <w:iCs/>
                <w:sz w:val="24"/>
                <w:szCs w:val="24"/>
                <w:u w:val="single"/>
              </w:rPr>
              <w:t xml:space="preserve">, “B++” theo </w:t>
            </w:r>
            <w:proofErr w:type="spellStart"/>
            <w:r w:rsidR="0090473A" w:rsidRPr="00176011">
              <w:rPr>
                <w:rFonts w:ascii="Times New Roman" w:eastAsia="Times New Roman" w:hAnsi="Times New Roman" w:cs="Times New Roman"/>
                <w:bCs/>
                <w:i/>
                <w:iCs/>
                <w:sz w:val="24"/>
                <w:szCs w:val="24"/>
                <w:u w:val="single"/>
              </w:rPr>
              <w:t>A.M.Best</w:t>
            </w:r>
            <w:proofErr w:type="spellEnd"/>
            <w:r w:rsidR="0090473A" w:rsidRPr="00176011">
              <w:rPr>
                <w:rFonts w:ascii="Times New Roman" w:eastAsia="Times New Roman" w:hAnsi="Times New Roman" w:cs="Times New Roman"/>
                <w:bCs/>
                <w:i/>
                <w:iCs/>
                <w:sz w:val="24"/>
                <w:szCs w:val="24"/>
                <w:u w:val="single"/>
              </w:rPr>
              <w:t>, “Baa1</w:t>
            </w:r>
            <w:r w:rsidR="00EB6922" w:rsidRPr="00176011">
              <w:rPr>
                <w:rFonts w:ascii="Times New Roman" w:eastAsia="Times New Roman" w:hAnsi="Times New Roman" w:cs="Times New Roman"/>
                <w:bCs/>
                <w:i/>
                <w:iCs/>
                <w:sz w:val="24"/>
                <w:szCs w:val="24"/>
                <w:u w:val="single"/>
              </w:rPr>
              <w:t>” theo Moody’s hoặc các kết quả xếp hạng tương đương của các tổ chức có chức năng, kinh nghiệm xếp hạng khác tại năm tài chính gần nhất so với thời điểm giao kết hợp đồng tái bảo hiểm.”.</w:t>
            </w:r>
          </w:p>
        </w:tc>
      </w:tr>
      <w:tr w:rsidR="00EB6922" w:rsidRPr="00176011" w:rsidTr="00176011">
        <w:tc>
          <w:tcPr>
            <w:tcW w:w="710" w:type="dxa"/>
            <w:vAlign w:val="center"/>
          </w:tcPr>
          <w:p w:rsidR="00EB6922" w:rsidRPr="00176011" w:rsidRDefault="00EB692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i/>
                <w:iCs/>
                <w:sz w:val="24"/>
                <w:szCs w:val="24"/>
              </w:rPr>
            </w:pPr>
          </w:p>
        </w:tc>
        <w:tc>
          <w:tcPr>
            <w:tcW w:w="1089" w:type="dxa"/>
          </w:tcPr>
          <w:p w:rsidR="00EB6922" w:rsidRPr="00176011" w:rsidRDefault="00EB692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Prudential</w:t>
            </w:r>
          </w:p>
        </w:tc>
        <w:tc>
          <w:tcPr>
            <w:tcW w:w="6141" w:type="dxa"/>
          </w:tcPr>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Việc trích lập dự phòng nghiệp vụ là nghĩa vụ bắt buộc của doanh nghiệp bảo hiểm theo Luật Kinh doanh bảo hiểm và các quy định, phương pháp do Bộ Tài chính chấp thuận, nhằm bảo đảm khả năng chi trả trong tương lai, an toàn tài chính của hệ thống và quyền lợi của người tham gia bảo hiểm. Kể cả trong trường hợp có nhượng tái bảo hiểm, doanh nghiệp bảo hiểm vẫn là bên chịu trách nhiệm trực tiếp, đầy đủ và duy nhất đối với người tham gia bảo hiểm, trong khi hoạt động nhượng tái không hoàn toàn tương xứng với các cam kết dài hạn của hợp đồng bảo hiểm; do đó, việc điều chỉnh chi phí dự phòng theo </w:t>
            </w:r>
            <w:proofErr w:type="spellStart"/>
            <w:r w:rsidRPr="00176011">
              <w:rPr>
                <w:rFonts w:ascii="Times New Roman" w:eastAsia="Times New Roman" w:hAnsi="Times New Roman" w:cs="Times New Roman"/>
                <w:sz w:val="24"/>
                <w:szCs w:val="24"/>
              </w:rPr>
              <w:t>tỷ</w:t>
            </w:r>
            <w:proofErr w:type="spellEnd"/>
            <w:r w:rsidRPr="00176011">
              <w:rPr>
                <w:rFonts w:ascii="Times New Roman" w:eastAsia="Times New Roman" w:hAnsi="Times New Roman" w:cs="Times New Roman"/>
                <w:sz w:val="24"/>
                <w:szCs w:val="24"/>
              </w:rPr>
              <w:t xml:space="preserve"> lệ nhượng tái tại từng thời điểm chưa phản ánh đúng bản chất rủi ro và nghĩa vụ mà doanh nghiệp bảo hiểm cam kết trực tiếp với khách hàng. Hệ quả là một số khoản dự phòng được trích lập đúng, đủ theo quy định chuyên ngành bảo hiểm và quy định của Bộ tài chính vẫn chưa được hiểu và áp dụng thống nhất để được ghi nhận là chi phí hợp lý, hợp lệ khi xác định thu nhập chịu thuế TNDN. </w:t>
            </w:r>
          </w:p>
        </w:tc>
        <w:tc>
          <w:tcPr>
            <w:tcW w:w="3968" w:type="dxa"/>
            <w:vMerge/>
          </w:tcPr>
          <w:p w:rsidR="00EB6922" w:rsidRPr="00176011" w:rsidRDefault="00EB6922" w:rsidP="00AE171B">
            <w:pPr>
              <w:pStyle w:val="Normal1"/>
              <w:spacing w:before="120" w:after="120"/>
              <w:jc w:val="both"/>
              <w:rPr>
                <w:rFonts w:ascii="Times New Roman" w:eastAsia="Times New Roman" w:hAnsi="Times New Roman" w:cs="Times New Roman"/>
                <w:b/>
                <w:sz w:val="24"/>
                <w:szCs w:val="24"/>
              </w:rPr>
            </w:pPr>
          </w:p>
        </w:tc>
      </w:tr>
      <w:tr w:rsidR="00EB6922" w:rsidRPr="00176011" w:rsidTr="00176011">
        <w:tc>
          <w:tcPr>
            <w:tcW w:w="710" w:type="dxa"/>
            <w:vAlign w:val="center"/>
          </w:tcPr>
          <w:p w:rsidR="00EB6922" w:rsidRPr="00176011" w:rsidRDefault="00EB692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i/>
                <w:iCs/>
                <w:sz w:val="24"/>
                <w:szCs w:val="24"/>
              </w:rPr>
            </w:pPr>
          </w:p>
        </w:tc>
        <w:tc>
          <w:tcPr>
            <w:tcW w:w="1089" w:type="dxa"/>
          </w:tcPr>
          <w:p w:rsidR="00EB6922" w:rsidRPr="00176011" w:rsidRDefault="00EB692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Bảo hiểm bảo việt</w:t>
            </w:r>
          </w:p>
          <w:p w:rsidR="00EB6922" w:rsidRPr="00176011" w:rsidRDefault="00EB692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TMIV</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ABIC</w:t>
            </w:r>
          </w:p>
        </w:tc>
        <w:tc>
          <w:tcPr>
            <w:tcW w:w="6141" w:type="dxa"/>
          </w:tcPr>
          <w:p w:rsidR="00EB6922" w:rsidRPr="00176011" w:rsidRDefault="00EB6922"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 xml:space="preserve">Đề xuất bổ sung thêm </w:t>
            </w:r>
            <w:r w:rsidRPr="00176011">
              <w:rPr>
                <w:rFonts w:ascii="Times New Roman" w:eastAsia="Times New Roman" w:hAnsi="Times New Roman" w:cs="Times New Roman"/>
                <w:i/>
                <w:iCs/>
                <w:sz w:val="24"/>
                <w:szCs w:val="24"/>
              </w:rPr>
              <w:t>“Trích lập dự phòng nghiệp vụ đối với phần nhượng tái bảo hiểm sức khỏe, bảo hiểm rủi ro tử vong có thời hạn một năm trở xuống.”</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Theo quy định tại Nghị định 46/2023/NĐ-CP DNBH PNT chỉ được hạch toán giảm chi với các phần trích lập dự phòng nghiệp vụ cho phần nhượng tái bảo hiểm, trong khi đó, các DNBH khi nhận tái bảo hiểm đối với các hợp đồng bảo hiểm sức khỏe và bảo hiểm có rủi ro tử vong từ 01 năm trở xuống cũng phải trích lập dự phòng nghiệp vụ cho phần nhận tái bảo hiểm. Quy định trên làm tăng chi phí và giảm lợi luận của DNBH</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Việc đề xuất quy định trên nhằm:</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I. Đảm bảo tính đồng bộ với Luật Kinh doanh bảo hiểm:</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Luật KDBH 2022 quy định rõ 03 loại hình bảo hiểm là Nhân thọ, Phi nhân thọ và Sức khỏe. Nghiệp vụ bảo hiểm sức khỏe có đặc tính kỹ thuật (dự phòng phí, dự phòng bồi thường) tương đồng với bảo hiểm phi nhân thọ và hoàn toàn có phát sinh hoạt động nhượng tái bảo hiểm. Việc bổ sung này giúp Nghị định đồng bộ với Luật Kinh doanh bảo hiểm về việc đều ghi nhận phần trích lập dự phòng nhượng tái cho cả hai nghiệp vụ của DNBH phi nhân thọ.</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II. Phù hợp với nguyên tắc kế toán và bản chất nghiệp vụ Chi phí dự phòng nghiệp vụ phải được trích lập tương ứng với phần trách nhiệm rủi ro mà doanh nghiệp đã cam kết. Khi DNBH đã nhượng tái bảo hiểm, phân dự phòng tương ứng với phân rủi ro đã chuyển đi phải được ghi nhận là một khoản giảm chi để phần ánh đúng lợi nhuận thực tế, việc không cho phép hạch toán dự phòng nhượng tái bảo hiểm sức khỏe sẽ làm tăng chi phí bất hợp lý cho doanh nghiệp.</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III. Tháo gỡ khó khăn tài chính cho doanh nghiệp Việc chấp thuận trích lập dự phòng nhượng tái bảo hiểm sức khỏe giúp doanh nghiệp phản ánh đúng năng lực tài chính, tránh việc bị tăng chi phí ảo trên sổ sách kế toán. Điều này hoàn toàn phù hợp với mục tiêu của Tờ trình Chính phủ là "tháo gỡ khó khăn, vướng mắc cho doanh nghiệp" và thực hiện chủ trương "cắt giảm chi phí tuân thủ pháp luật" theo Nghị quyết số 198/2025/QH15.</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IV. Tạo sự minh bạch trong công tác thanh tra, kiểm tra Việc luật hóa rõ ràng nội dung này sẽ chấm dứt tình trạng có cách hiểu khác nhau và áp dụng tùy nghi giữa các đoàn thanh tra, đảm bảo môi trường kinh doanh công bằng cho các doanh nghiệp đang triển khai nghiệp vụ bảo hiểm sức khỏe.</w:t>
            </w:r>
          </w:p>
        </w:tc>
        <w:tc>
          <w:tcPr>
            <w:tcW w:w="3968" w:type="dxa"/>
            <w:vMerge/>
          </w:tcPr>
          <w:p w:rsidR="00EB6922" w:rsidRPr="00176011" w:rsidRDefault="00EB6922" w:rsidP="00AE171B">
            <w:pPr>
              <w:pStyle w:val="Normal1"/>
              <w:spacing w:before="120" w:after="120"/>
              <w:jc w:val="both"/>
              <w:rPr>
                <w:rFonts w:ascii="Times New Roman" w:eastAsia="Times New Roman" w:hAnsi="Times New Roman" w:cs="Times New Roman"/>
                <w:sz w:val="24"/>
                <w:szCs w:val="24"/>
              </w:rPr>
            </w:pPr>
          </w:p>
        </w:tc>
      </w:tr>
      <w:tr w:rsidR="00EB6922" w:rsidRPr="00176011" w:rsidTr="00176011">
        <w:tc>
          <w:tcPr>
            <w:tcW w:w="710" w:type="dxa"/>
            <w:vAlign w:val="center"/>
          </w:tcPr>
          <w:p w:rsidR="00EB6922" w:rsidRPr="00176011" w:rsidRDefault="00EB692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EB6922" w:rsidRPr="00176011" w:rsidRDefault="00EB6922"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EB6922" w:rsidRPr="00176011" w:rsidRDefault="00EB692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MSIG</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Hiệp hội bảo hiểm</w:t>
            </w:r>
          </w:p>
        </w:tc>
        <w:tc>
          <w:tcPr>
            <w:tcW w:w="6141" w:type="dxa"/>
          </w:tcPr>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bổ sung thêm </w:t>
            </w:r>
            <w:r w:rsidRPr="00176011">
              <w:rPr>
                <w:rFonts w:ascii="Times New Roman" w:eastAsia="Times New Roman" w:hAnsi="Times New Roman" w:cs="Times New Roman"/>
                <w:i/>
                <w:iCs/>
                <w:sz w:val="24"/>
                <w:szCs w:val="24"/>
              </w:rPr>
              <w:t xml:space="preserve">“bảo hiểm sức khỏe” </w:t>
            </w:r>
            <w:r w:rsidRPr="00176011">
              <w:rPr>
                <w:rFonts w:ascii="Times New Roman" w:eastAsia="Times New Roman" w:hAnsi="Times New Roman" w:cs="Times New Roman"/>
                <w:sz w:val="24"/>
                <w:szCs w:val="24"/>
              </w:rPr>
              <w:t>vào điểm d Khoản 4 Điều 50 với các lý do sau:</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Theo quy định hiện tại, dự phòng nghiệp vụ của phần nhượng tái bảo hiểm sức khỏe không được trích lập. Dự phòng nghiệp vụ theo quy định gồm cả dự phòng phí và dự phòng bồi thường. Việc không được trích lập cả 2 loại dự phòng này gây ra các vướng mắc sau:</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1.1. Về dự phòng phí:</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Việc đồng thời trích lập cả dự phòng phí gốc và nhượng tái là cần thiết để:</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Đảm bảo tính đối xứng trong bảo hiểm, ghi nhận doanh thu đúng kỳ, tuân thủ nguyên tắc phù hợp trong kế toán.</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Phản ánh đúng doanh thu phí được hưởng và trách nhiệm còn lại của mỗi bên (bảo hiểm gốc và nhận tái) trên báo cáo tài chính, gồm kết quả hoạt động kinh doanh và bảng cân đối kế toán.</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Nếu chỉ trích lập dự phòng phí gốc mà không trích lập dự phòng phí nhượng tái, sẽ dẫn đến sai lệch về doanh thu và trách nhiệm, ảnh hưởng đến tính minh bạch và chính xác của báo cáo.</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1.2. Về dự phòng bồi thường:</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Theo nguyên tắc phù hợp và nhất quán trong kế toán, khi ghi nhận chi phí dự phòng bồi thường bảo hiểm gốc (nợ phải trả), cần ghi nhận dự phòng bồi thường nhượng tái tương ứng (tài sản).</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Nếu chỉ ghi nhận phải trả dự phòng bảo hiểm gốc mà không ghi nhận phải thu tái bảo hiểm, báo cáo tài chính của doanh nghiệp bảo hiểm sẽ phóng đại chi phí và nghĩa vụ phải trả, làm sai lệch kết quả kinh doanh.</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Quy định quốc tế có liên quan:</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Hai chuẩn mực kế toán quốc tế dưới đây:</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1. IFRS 17 (International Financial Reporting Standard IFRS 17), một chuẩn mực kế toán quốc tế do IASB – Hội đồng chuẩn mực kế toán quốc tế ban hành, 2. ASC 944 (Accounting Standards Codification Topic 944), một chuẩn mực kế toán thuộc hệ thống chuẩn mực kế toán của </w:t>
            </w:r>
            <w:proofErr w:type="spellStart"/>
            <w:r w:rsidRPr="00176011">
              <w:rPr>
                <w:rFonts w:ascii="Times New Roman" w:eastAsia="Times New Roman" w:hAnsi="Times New Roman" w:cs="Times New Roman"/>
                <w:sz w:val="24"/>
                <w:szCs w:val="24"/>
              </w:rPr>
              <w:t>Mỹ</w:t>
            </w:r>
            <w:proofErr w:type="spellEnd"/>
            <w:r w:rsidRPr="00176011">
              <w:rPr>
                <w:rFonts w:ascii="Times New Roman" w:eastAsia="Times New Roman" w:hAnsi="Times New Roman" w:cs="Times New Roman"/>
                <w:sz w:val="24"/>
                <w:szCs w:val="24"/>
              </w:rPr>
              <w:t xml:space="preserve"> (US GAAP), do FASB – Hội đồng chuẩn mực kế toán tài chính Hoa Kỳ ban hành,</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proofErr w:type="gramStart"/>
            <w:r w:rsidRPr="00176011">
              <w:rPr>
                <w:rFonts w:ascii="Times New Roman" w:eastAsia="Times New Roman" w:hAnsi="Times New Roman" w:cs="Times New Roman"/>
                <w:sz w:val="24"/>
                <w:szCs w:val="24"/>
              </w:rPr>
              <w:t>đều</w:t>
            </w:r>
            <w:proofErr w:type="gramEnd"/>
            <w:r w:rsidRPr="00176011">
              <w:rPr>
                <w:rFonts w:ascii="Times New Roman" w:eastAsia="Times New Roman" w:hAnsi="Times New Roman" w:cs="Times New Roman"/>
                <w:sz w:val="24"/>
                <w:szCs w:val="24"/>
              </w:rPr>
              <w:t xml:space="preserve"> quy định rằng phí nhượng tái bảo hiểm phải được hoãn lại và phân bổ dần trong suốt thời gian  bảo hiểm, tương tự như phí bảo hiểm gốc.</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Quy định này nhằm đảm bảo tính nhất quán trong ghi nhận doanh thu, chi phí, nợ phải trả, tài sản giữa giao dịch bảo hiểm gốc và nhượng tái bảo hiểm.</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Việc không áp dụng cách ghi nhận này sẽ vi phạm các nguyên tắc kế toán quốc tế, dẫn đến trình bày sai lệch báo cáo tài chính, ảnh hưởng đến tính minh bạch và độ tin cậy của thông tin tài chính.</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Sau đây là trích dẫn bằng tiếng Anh của hai chuẩn mực kế toán quốc tế IFRS 17 và ASC 944, đảm bảo tính độc lập và nguyên bản của ngôn từ:</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IFRS 17: Reinsurance Contracts Held</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Under IFRS 17, reinsurance contracts held are treated as separate contracts from the underlying insurance contracts. The standard requires: </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“A reinsurance contract held shall be accounted for separately from the underlying insurance contracts to which it relates.”- IFRS 17 Pocket Guide, Section on Reinsurance Contracts Held  </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“At initial recognition, the requirements for the contractual service margin (CSM) are modified so that there is no unearned profit, but instead a net cost or net gain on purchasing the reinsurance, which is recognized as a CSM and spread over time.”- EFRAG Issues Paper, IFRS 17 Paragraph 65(a) </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Điều này có nghĩa là chi phí tái bảo hiểm (phí nhượng tái) không được ghi nhận là chi phí ngay lập tức mà sẽ được hoãn lại và phân bổ dần theo thời gian bảo hiểm, tương tự như cách xử lý phí chưa được hưởng trong bảo hiểm gốc.</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ASC 944: US GAAP Treatment of Reinsurance Ceded</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ASC 944 provides clear guidance that reinsurance </w:t>
            </w:r>
            <w:proofErr w:type="spellStart"/>
            <w:r w:rsidRPr="00176011">
              <w:rPr>
                <w:rFonts w:ascii="Times New Roman" w:eastAsia="Times New Roman" w:hAnsi="Times New Roman" w:cs="Times New Roman"/>
                <w:sz w:val="24"/>
                <w:szCs w:val="24"/>
              </w:rPr>
              <w:t>recoverables</w:t>
            </w:r>
            <w:proofErr w:type="spellEnd"/>
            <w:r w:rsidRPr="00176011">
              <w:rPr>
                <w:rFonts w:ascii="Times New Roman" w:eastAsia="Times New Roman" w:hAnsi="Times New Roman" w:cs="Times New Roman"/>
                <w:sz w:val="24"/>
                <w:szCs w:val="24"/>
              </w:rPr>
              <w:t xml:space="preserve"> (including prepaid reinsurance premiums) must be recognized in line with the liabilities of the underlying contracts:</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“Reinsurance </w:t>
            </w:r>
            <w:proofErr w:type="spellStart"/>
            <w:r w:rsidRPr="00176011">
              <w:rPr>
                <w:rFonts w:ascii="Times New Roman" w:eastAsia="Times New Roman" w:hAnsi="Times New Roman" w:cs="Times New Roman"/>
                <w:sz w:val="24"/>
                <w:szCs w:val="24"/>
              </w:rPr>
              <w:t>recoverables</w:t>
            </w:r>
            <w:proofErr w:type="spellEnd"/>
            <w:r w:rsidRPr="00176011">
              <w:rPr>
                <w:rFonts w:ascii="Times New Roman" w:eastAsia="Times New Roman" w:hAnsi="Times New Roman" w:cs="Times New Roman"/>
                <w:sz w:val="24"/>
                <w:szCs w:val="24"/>
              </w:rPr>
              <w:t xml:space="preserve"> shall be recognized in a manner consistent with the liabilities (including estimated amounts for claims incurred but not reported and future policy benefits) relating to the underlying reinsured contracts.”- ASC 944-40-25-34 </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“For short-duration contracts, it is appropriate to record any remaining commission (i.e., the ‘excess ceding commission’) as an adjustment to unearned ceded premium.” – PwC Viewpoint, DAC for Reinsurance Contracts</w:t>
            </w:r>
          </w:p>
          <w:p w:rsidR="00EB6922" w:rsidRPr="00176011" w:rsidRDefault="00EB692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Điều này xác nhận rằng phí nhượng tái bảo hiểm cần được hoãn lại và ghi nhận dần theo thời gian bảo hiểm, thay vì hạch toán ngay lập tức, phù hợp với cách xử lý phí bảo hiểm gốc.</w:t>
            </w:r>
          </w:p>
        </w:tc>
        <w:tc>
          <w:tcPr>
            <w:tcW w:w="3968" w:type="dxa"/>
            <w:vMerge/>
          </w:tcPr>
          <w:p w:rsidR="00EB6922" w:rsidRPr="00176011" w:rsidRDefault="00EB6922" w:rsidP="00AE171B">
            <w:pPr>
              <w:pStyle w:val="Normal1"/>
              <w:spacing w:before="120" w:after="120"/>
              <w:jc w:val="both"/>
              <w:rPr>
                <w:rFonts w:ascii="Times New Roman" w:eastAsia="Times New Roman" w:hAnsi="Times New Roman" w:cs="Times New Roman"/>
                <w:sz w:val="24"/>
                <w:szCs w:val="24"/>
              </w:rPr>
            </w:pPr>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477502" w:rsidRPr="00176011" w:rsidRDefault="00477502" w:rsidP="00AE171B">
            <w:pPr>
              <w:pStyle w:val="Normal1"/>
              <w:shd w:val="clear" w:color="auto" w:fill="FFFFFF"/>
              <w:spacing w:before="120" w:after="120"/>
              <w:jc w:val="both"/>
              <w:rPr>
                <w:rFonts w:ascii="Times New Roman" w:eastAsia="Times New Roman" w:hAnsi="Times New Roman" w:cs="Times New Roman"/>
                <w:i/>
                <w:iCs/>
                <w:sz w:val="24"/>
                <w:szCs w:val="24"/>
              </w:rPr>
            </w:pPr>
          </w:p>
        </w:tc>
        <w:tc>
          <w:tcPr>
            <w:tcW w:w="1089"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VBI</w:t>
            </w:r>
          </w:p>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SVI</w:t>
            </w:r>
          </w:p>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OPES</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PTI</w:t>
            </w:r>
          </w:p>
        </w:tc>
        <w:tc>
          <w:tcPr>
            <w:tcW w:w="6141" w:type="dxa"/>
          </w:tcPr>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sửa như sau: “</w:t>
            </w:r>
            <w:r w:rsidRPr="00176011">
              <w:rPr>
                <w:rFonts w:ascii="Times New Roman" w:eastAsia="Times New Roman" w:hAnsi="Times New Roman" w:cs="Times New Roman"/>
                <w:i/>
                <w:iCs/>
                <w:sz w:val="24"/>
                <w:szCs w:val="24"/>
              </w:rPr>
              <w:t xml:space="preserve">Trích lập dự phòng nghiệp vụ đối với phần nhượng tái bảo hiểm phi nhân thọ, </w:t>
            </w:r>
            <w:r w:rsidRPr="00176011">
              <w:rPr>
                <w:rFonts w:ascii="Times New Roman" w:eastAsia="Times New Roman" w:hAnsi="Times New Roman" w:cs="Times New Roman"/>
                <w:b/>
                <w:bCs/>
                <w:i/>
                <w:iCs/>
                <w:sz w:val="24"/>
                <w:szCs w:val="24"/>
              </w:rPr>
              <w:t>bảo hiểm sức khỏe và các sản phẩm bảo hiểm tử kỳ</w:t>
            </w:r>
            <w:r w:rsidRPr="00176011">
              <w:rPr>
                <w:rFonts w:ascii="Times New Roman" w:eastAsia="Times New Roman" w:hAnsi="Times New Roman" w:cs="Times New Roman"/>
                <w:sz w:val="24"/>
                <w:szCs w:val="24"/>
              </w:rPr>
              <w:t>.”</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Lí do: Khoản phí nhượng tái bảo hiểm đã được loại trừ khỏi doanh thu, nhưng DNBH vẫn phải ghi nhận chi phí trích lập dự phòng đối với phần trách nhiệm đã nhượng tái. Điều này khiến chi phí phát sinh không có doanh thu tương ứng, không phù hợp với nguyên tắc kế toán và quy định pháp luật về thuế.</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Việc được trích lập dự phòng đối với phần nhượng tái bảo hiểm sức khỏe vào các khoản giảm chi phí sinh trong kỳ là phù hợp</w:t>
            </w:r>
          </w:p>
        </w:tc>
        <w:tc>
          <w:tcPr>
            <w:tcW w:w="3968"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p>
        </w:tc>
      </w:tr>
      <w:tr w:rsidR="00477502" w:rsidRPr="00176011" w:rsidTr="00176011">
        <w:tc>
          <w:tcPr>
            <w:tcW w:w="710" w:type="dxa"/>
            <w:vAlign w:val="center"/>
          </w:tcPr>
          <w:p w:rsidR="00477502" w:rsidRPr="00176011" w:rsidRDefault="00477502" w:rsidP="00AE171B">
            <w:pPr>
              <w:pStyle w:val="Normal1"/>
              <w:spacing w:before="120" w:after="120"/>
              <w:jc w:val="center"/>
              <w:rPr>
                <w:rFonts w:ascii="Times New Roman" w:eastAsia="Times New Roman" w:hAnsi="Times New Roman" w:cs="Times New Roman"/>
                <w:sz w:val="24"/>
                <w:szCs w:val="24"/>
              </w:rPr>
            </w:pPr>
          </w:p>
        </w:tc>
        <w:tc>
          <w:tcPr>
            <w:tcW w:w="3260" w:type="dxa"/>
          </w:tcPr>
          <w:p w:rsidR="00477502" w:rsidRPr="00176011" w:rsidRDefault="00477502"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VNR</w:t>
            </w:r>
          </w:p>
        </w:tc>
        <w:tc>
          <w:tcPr>
            <w:tcW w:w="6141" w:type="dxa"/>
          </w:tcPr>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sửa khoản điểm d khoản 4 Điều 50 thành: “Trích lập dự phòng nghiệp vụ đối với phần nhượng tái bảo hiểm phi nhân thọ,</w:t>
            </w:r>
            <w:r w:rsidRPr="00176011">
              <w:rPr>
                <w:rFonts w:ascii="Times New Roman" w:eastAsia="Times New Roman" w:hAnsi="Times New Roman" w:cs="Times New Roman"/>
                <w:i/>
                <w:iCs/>
                <w:sz w:val="24"/>
                <w:szCs w:val="24"/>
                <w:u w:val="single"/>
              </w:rPr>
              <w:t xml:space="preserve"> nhân thọ và bảo hiểm sức khỏe</w:t>
            </w:r>
            <w:r w:rsidRPr="00176011">
              <w:rPr>
                <w:rFonts w:ascii="Times New Roman" w:eastAsia="Times New Roman" w:hAnsi="Times New Roman" w:cs="Times New Roman"/>
                <w:sz w:val="24"/>
                <w:szCs w:val="24"/>
              </w:rPr>
              <w:t>”. Lý do:</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Theo quy định tại Điều 38, 40, 42 Nghị định số 46/2023/NĐ-CP: Các doanh nghiệp kinh doanh bảo hiểm (gốc, tái, phi nhân thọ, nhân thọ,...) phải trích lập dự phòng nghiệp vụ cho từng hợp đồng bảo hiểm tương ứng với phần trách nhiệm đã cam kết theo thỏa thuận trong hợp đồng bảo hiểm phải được chuyên gia tính toán của doanh nghiệp, chi nhánh xác nhận. Các DNBH, tái BH hiểu rằng trách nhiệm ở đây được hiểu là trách nhiệm BH gốc, trách nhiệm nhận tái BH, trách nhiệm nhượng tái BH. Do đó, các DN có trách nhiệm trích lập đầy đủ 3 phần: (i) Dự phòng nghiệp vụ theo trách nhiệm bảo hiểm gốc, (ii) Dự phòng nghiệp vụ theo trách nhiệm nhận tái bảo hiểm và (iii) Dự phòng nghiệp vụ theo trách nhiệm đã nhượng tái bảo hiểm. Tuy nhiên, NĐ 46/2023/NĐ-CP chưa có quy định cụ thể các khoản dự phòng này được theo dõi ở khoản mục nào trên BCTC. </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Về vấn đề này, có một số doanh nghiệp hiểu rằng không có quy định cụ thể trong Nghị định có nghĩa là không được trích khoản dự phòng này, đồng thời không được ghi nhận là khoản thu giảm chi trong kỳ. Tuy nhiên, nhu cầu san sẻ bằng hình thức tái bảo hiểm là thực tế khách quan và không bị pháp luật ngăn cấm trong khi xét về bản chất kinh tế sẽ có sự trùng lặp nếu các doanh nghiệp bảo hiểm nhượng tái bảo hiểm cho nhau trong thị trường. </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Ngoài ra, khi không có quy định cụ thể về vấn đề này, việc ghi nhận trên các Báo cáo tài chính như trên làm giảm lợi nhuận nộp thuế của doanh nghiệp A (doanh nghiệp đã thu xếp nhượng tái bảo hiểm) do không được ghi nhận thu giảm chi các khoản phải thu dự phòng nghiệp vụ đối với phần trách nhiệm đã nhượng tái bảo hiểm. Điều này làm giảm số thuế nộp Ngân sách nhà nước và có nhiều rủi ro cho doanh nghiệp khi làm việc với các cơ quan quản lý khác. </w:t>
            </w:r>
          </w:p>
          <w:p w:rsidR="00477502" w:rsidRPr="00176011" w:rsidRDefault="00477502"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Thêm nữa, khi không được ghi nhận phần thu giảm chi trên các BCTC, DN kinh doanh BH gốc có xu hướng không muốn nhượng tái bảo hiểm phần trách nhiệm có nhu cầu tái thực. Thay vào đó, DNBH gốc có chiều hướng tăng mức tự giữ lại, tiềm ẩn rủi ro cho kinh doanh trong trường hợp có tổn thất lớn xảy ra. </w:t>
            </w:r>
          </w:p>
        </w:tc>
        <w:tc>
          <w:tcPr>
            <w:tcW w:w="3968" w:type="dxa"/>
          </w:tcPr>
          <w:p w:rsidR="00477502" w:rsidRPr="00176011" w:rsidRDefault="00477502" w:rsidP="00AE171B">
            <w:pPr>
              <w:pStyle w:val="Normal1"/>
              <w:spacing w:before="120" w:after="120"/>
              <w:jc w:val="both"/>
              <w:rPr>
                <w:rFonts w:ascii="Times New Roman" w:eastAsia="Times New Roman" w:hAnsi="Times New Roman" w:cs="Times New Roman"/>
                <w:b/>
                <w:sz w:val="24"/>
                <w:szCs w:val="24"/>
              </w:rPr>
            </w:pPr>
          </w:p>
        </w:tc>
      </w:tr>
      <w:tr w:rsidR="004C79DD" w:rsidRPr="00176011" w:rsidTr="00176011">
        <w:tc>
          <w:tcPr>
            <w:tcW w:w="710" w:type="dxa"/>
            <w:vAlign w:val="center"/>
          </w:tcPr>
          <w:p w:rsidR="004C79DD" w:rsidRPr="00176011" w:rsidRDefault="004C79DD"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4C79DD" w:rsidRPr="00176011" w:rsidRDefault="004C79DD" w:rsidP="00AE171B">
            <w:pPr>
              <w:pStyle w:val="Normal1"/>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 xml:space="preserve">8. Các khoản chi phải đúng theo quy định của pháp luật, bảo đảm có đầy đủ hóa đơn, chứng từ hoặc bằng chứng </w:t>
            </w:r>
            <w:proofErr w:type="spellStart"/>
            <w:r w:rsidRPr="00176011">
              <w:rPr>
                <w:rFonts w:ascii="Times New Roman" w:eastAsia="Times New Roman" w:hAnsi="Times New Roman" w:cs="Times New Roman"/>
                <w:iCs/>
                <w:sz w:val="24"/>
                <w:szCs w:val="24"/>
              </w:rPr>
              <w:t>chứng</w:t>
            </w:r>
            <w:proofErr w:type="spellEnd"/>
            <w:r w:rsidRPr="00176011">
              <w:rPr>
                <w:rFonts w:ascii="Times New Roman" w:eastAsia="Times New Roman" w:hAnsi="Times New Roman" w:cs="Times New Roman"/>
                <w:iCs/>
                <w:sz w:val="24"/>
                <w:szCs w:val="24"/>
              </w:rPr>
              <w:t xml:space="preserve"> minh.</w:t>
            </w:r>
          </w:p>
        </w:tc>
        <w:tc>
          <w:tcPr>
            <w:tcW w:w="1089" w:type="dxa"/>
          </w:tcPr>
          <w:p w:rsidR="004C79DD" w:rsidRPr="00176011" w:rsidRDefault="004C79DD" w:rsidP="00EB6922">
            <w:pPr>
              <w:pStyle w:val="Normal1"/>
              <w:spacing w:before="120" w:after="120"/>
              <w:jc w:val="both"/>
              <w:rPr>
                <w:rFonts w:ascii="Times New Roman" w:eastAsia="Times New Roman" w:hAnsi="Times New Roman" w:cs="Times New Roman"/>
                <w:b/>
                <w:sz w:val="24"/>
                <w:szCs w:val="24"/>
              </w:rPr>
            </w:pPr>
            <w:proofErr w:type="spellStart"/>
            <w:r w:rsidRPr="00176011">
              <w:rPr>
                <w:rFonts w:ascii="Times New Roman" w:eastAsia="Times New Roman" w:hAnsi="Times New Roman" w:cs="Times New Roman"/>
                <w:b/>
                <w:sz w:val="24"/>
                <w:szCs w:val="24"/>
              </w:rPr>
              <w:t>Generali</w:t>
            </w:r>
            <w:proofErr w:type="spellEnd"/>
          </w:p>
        </w:tc>
        <w:tc>
          <w:tcPr>
            <w:tcW w:w="6141" w:type="dxa"/>
          </w:tcPr>
          <w:p w:rsidR="004C79DD" w:rsidRPr="00176011" w:rsidRDefault="004C79DD" w:rsidP="00EB692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sửa đổi khoản 8 như sau: </w:t>
            </w:r>
            <w:r w:rsidRPr="00176011">
              <w:rPr>
                <w:rFonts w:ascii="Times New Roman" w:eastAsia="Times New Roman" w:hAnsi="Times New Roman" w:cs="Times New Roman"/>
                <w:i/>
                <w:sz w:val="24"/>
                <w:szCs w:val="24"/>
              </w:rPr>
              <w:t xml:space="preserve">”Các khoản chi phải đúng theo quy định của pháp luật, bảo đảm có đầy đủ hóa đơn, chứng từ hoặc bằng chứng </w:t>
            </w:r>
            <w:proofErr w:type="spellStart"/>
            <w:r w:rsidRPr="00176011">
              <w:rPr>
                <w:rFonts w:ascii="Times New Roman" w:eastAsia="Times New Roman" w:hAnsi="Times New Roman" w:cs="Times New Roman"/>
                <w:i/>
                <w:sz w:val="24"/>
                <w:szCs w:val="24"/>
              </w:rPr>
              <w:t>chứng</w:t>
            </w:r>
            <w:proofErr w:type="spellEnd"/>
            <w:r w:rsidRPr="00176011">
              <w:rPr>
                <w:rFonts w:ascii="Times New Roman" w:eastAsia="Times New Roman" w:hAnsi="Times New Roman" w:cs="Times New Roman"/>
                <w:i/>
                <w:sz w:val="24"/>
                <w:szCs w:val="24"/>
              </w:rPr>
              <w:t xml:space="preserve"> minh </w:t>
            </w:r>
            <w:r w:rsidRPr="00176011">
              <w:rPr>
                <w:rFonts w:ascii="Times New Roman" w:eastAsia="Times New Roman" w:hAnsi="Times New Roman" w:cs="Times New Roman"/>
                <w:bCs/>
                <w:i/>
                <w:sz w:val="24"/>
                <w:szCs w:val="24"/>
                <w:u w:val="single"/>
              </w:rPr>
              <w:t>theo đúng hướng dẫn về thuế đối với lĩnh vực kinh doanh bảo hiểm do Bộ Tài chính ban hành”</w:t>
            </w:r>
          </w:p>
        </w:tc>
        <w:tc>
          <w:tcPr>
            <w:tcW w:w="3968" w:type="dxa"/>
            <w:vMerge w:val="restart"/>
          </w:tcPr>
          <w:p w:rsidR="004C79DD" w:rsidRPr="00176011" w:rsidRDefault="004C79DD" w:rsidP="00387F64">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00387F64" w:rsidRPr="00176011">
              <w:rPr>
                <w:rFonts w:ascii="Times New Roman" w:eastAsia="Times New Roman" w:hAnsi="Times New Roman" w:cs="Times New Roman"/>
                <w:sz w:val="24"/>
                <w:szCs w:val="24"/>
              </w:rPr>
              <w:t>Khoản 8 đã quy định c</w:t>
            </w:r>
            <w:r w:rsidR="00387F64" w:rsidRPr="00176011">
              <w:rPr>
                <w:rFonts w:ascii="Times New Roman" w:eastAsia="Times New Roman" w:hAnsi="Times New Roman" w:cs="Times New Roman"/>
                <w:iCs/>
                <w:sz w:val="24"/>
                <w:szCs w:val="24"/>
              </w:rPr>
              <w:t xml:space="preserve">ác khoản chi phải đúng theo quy định của pháp luật, bảo đảm có đầy đủ hóa đơn, chứng từ hoặc bằng chứng </w:t>
            </w:r>
            <w:proofErr w:type="spellStart"/>
            <w:r w:rsidR="00387F64" w:rsidRPr="00176011">
              <w:rPr>
                <w:rFonts w:ascii="Times New Roman" w:eastAsia="Times New Roman" w:hAnsi="Times New Roman" w:cs="Times New Roman"/>
                <w:iCs/>
                <w:sz w:val="24"/>
                <w:szCs w:val="24"/>
              </w:rPr>
              <w:t>chứng</w:t>
            </w:r>
            <w:proofErr w:type="spellEnd"/>
            <w:r w:rsidR="00387F64" w:rsidRPr="00176011">
              <w:rPr>
                <w:rFonts w:ascii="Times New Roman" w:eastAsia="Times New Roman" w:hAnsi="Times New Roman" w:cs="Times New Roman"/>
                <w:iCs/>
                <w:sz w:val="24"/>
                <w:szCs w:val="24"/>
              </w:rPr>
              <w:t xml:space="preserve"> minh. Các quy định về hóa đơn</w:t>
            </w:r>
            <w:r w:rsidR="00D755BC" w:rsidRPr="00176011">
              <w:rPr>
                <w:rFonts w:ascii="Times New Roman" w:eastAsia="Times New Roman" w:hAnsi="Times New Roman" w:cs="Times New Roman"/>
                <w:iCs/>
                <w:sz w:val="24"/>
                <w:szCs w:val="24"/>
              </w:rPr>
              <w:t>,</w:t>
            </w:r>
            <w:r w:rsidR="00387F64" w:rsidRPr="00176011">
              <w:rPr>
                <w:rFonts w:ascii="Times New Roman" w:eastAsia="Times New Roman" w:hAnsi="Times New Roman" w:cs="Times New Roman"/>
                <w:iCs/>
                <w:sz w:val="24"/>
                <w:szCs w:val="24"/>
              </w:rPr>
              <w:t xml:space="preserve"> chứng từ</w:t>
            </w:r>
            <w:r w:rsidR="00CA0E26" w:rsidRPr="00176011">
              <w:rPr>
                <w:rFonts w:ascii="Times New Roman" w:eastAsia="Times New Roman" w:hAnsi="Times New Roman" w:cs="Times New Roman"/>
                <w:iCs/>
                <w:sz w:val="24"/>
                <w:szCs w:val="24"/>
              </w:rPr>
              <w:t xml:space="preserve">, bằng chứng </w:t>
            </w:r>
            <w:proofErr w:type="spellStart"/>
            <w:r w:rsidR="00CA0E26" w:rsidRPr="00176011">
              <w:rPr>
                <w:rFonts w:ascii="Times New Roman" w:eastAsia="Times New Roman" w:hAnsi="Times New Roman" w:cs="Times New Roman"/>
                <w:iCs/>
                <w:sz w:val="24"/>
                <w:szCs w:val="24"/>
              </w:rPr>
              <w:t>chứng</w:t>
            </w:r>
            <w:proofErr w:type="spellEnd"/>
            <w:r w:rsidR="00CA0E26" w:rsidRPr="00176011">
              <w:rPr>
                <w:rFonts w:ascii="Times New Roman" w:eastAsia="Times New Roman" w:hAnsi="Times New Roman" w:cs="Times New Roman"/>
                <w:iCs/>
                <w:sz w:val="24"/>
                <w:szCs w:val="24"/>
              </w:rPr>
              <w:t xml:space="preserve"> minh</w:t>
            </w:r>
            <w:r w:rsidR="00387F64" w:rsidRPr="00176011">
              <w:rPr>
                <w:rFonts w:ascii="Times New Roman" w:eastAsia="Times New Roman" w:hAnsi="Times New Roman" w:cs="Times New Roman"/>
                <w:iCs/>
                <w:sz w:val="24"/>
                <w:szCs w:val="24"/>
              </w:rPr>
              <w:t xml:space="preserve"> được thực hiện theo pháp luật về thuế</w:t>
            </w:r>
            <w:r w:rsidR="00D755BC" w:rsidRPr="00176011">
              <w:rPr>
                <w:rFonts w:ascii="Times New Roman" w:eastAsia="Times New Roman" w:hAnsi="Times New Roman" w:cs="Times New Roman"/>
                <w:iCs/>
                <w:sz w:val="24"/>
                <w:szCs w:val="24"/>
              </w:rPr>
              <w:t>, kế toán</w:t>
            </w:r>
            <w:r w:rsidR="00387F64" w:rsidRPr="00176011">
              <w:rPr>
                <w:rFonts w:ascii="Times New Roman" w:eastAsia="Times New Roman" w:hAnsi="Times New Roman" w:cs="Times New Roman"/>
                <w:iCs/>
                <w:sz w:val="24"/>
                <w:szCs w:val="24"/>
              </w:rPr>
              <w:t xml:space="preserve"> (Luật, Nghị định, Thông tư</w:t>
            </w:r>
            <w:proofErr w:type="gramStart"/>
            <w:r w:rsidR="00387F64" w:rsidRPr="00176011">
              <w:rPr>
                <w:rFonts w:ascii="Times New Roman" w:eastAsia="Times New Roman" w:hAnsi="Times New Roman" w:cs="Times New Roman"/>
                <w:iCs/>
                <w:sz w:val="24"/>
                <w:szCs w:val="24"/>
              </w:rPr>
              <w:t>,…</w:t>
            </w:r>
            <w:proofErr w:type="gramEnd"/>
            <w:r w:rsidR="00387F64" w:rsidRPr="00176011">
              <w:rPr>
                <w:rFonts w:ascii="Times New Roman" w:eastAsia="Times New Roman" w:hAnsi="Times New Roman" w:cs="Times New Roman"/>
                <w:iCs/>
                <w:sz w:val="24"/>
                <w:szCs w:val="24"/>
              </w:rPr>
              <w:t>). Do đó, đề nghị giữ nguyên để bảo đảm bao quát được các trường hợp</w:t>
            </w:r>
          </w:p>
        </w:tc>
      </w:tr>
      <w:tr w:rsidR="004C79DD" w:rsidRPr="00176011" w:rsidTr="00176011">
        <w:tc>
          <w:tcPr>
            <w:tcW w:w="710" w:type="dxa"/>
            <w:vAlign w:val="center"/>
          </w:tcPr>
          <w:p w:rsidR="004C79DD" w:rsidRPr="00176011" w:rsidRDefault="004C79DD"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4C79DD" w:rsidRPr="00176011" w:rsidRDefault="004C79DD"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4C79DD" w:rsidRPr="00176011" w:rsidRDefault="004C79DD"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TMIV</w:t>
            </w:r>
          </w:p>
        </w:tc>
        <w:tc>
          <w:tcPr>
            <w:tcW w:w="6141" w:type="dxa"/>
          </w:tcPr>
          <w:p w:rsidR="004C79DD" w:rsidRPr="00176011" w:rsidRDefault="004C79DD"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Đề xuất sửa đổi như sau:</w:t>
            </w:r>
            <w:r w:rsidRPr="00176011">
              <w:rPr>
                <w:rFonts w:ascii="Times New Roman" w:eastAsia="Times New Roman" w:hAnsi="Times New Roman" w:cs="Times New Roman"/>
                <w:i/>
                <w:iCs/>
                <w:sz w:val="24"/>
                <w:szCs w:val="24"/>
              </w:rPr>
              <w:t>” Đối với chi phí trích lập dự phòng nghiệp vụ thì các chi phí chỉ cần tuân theo phương pháp trích lập dự phòng đã đăng ký và được Bộ tài chính phê duyệt. Trong đó chi phí "dự phòng bồi thường trích lập cho từng nghiệp vụ bảo hiểm theo phương pháp ước tính số tiền bồi thường cho từng vụ tổn thất thuộc trách nhiệm bảo hiểm đã thông báo hoặc đã yêu cầu đòi bồi thường nhưng đến cuối năm tài chính chưa được giải quyết" chỉ cần các tài liệu ước tính số tiền bồi thường không cần phải có hóa đơn/hợp đồng cụ thế....”</w:t>
            </w:r>
          </w:p>
          <w:p w:rsidR="004C79DD" w:rsidRPr="00176011" w:rsidRDefault="004C79DD"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Khi cơ quan thuế vào thanh tra doanh nghiệp thì cơ quan thuế loại chi phi "dự phòng bồi thường trích lập cho từng nghiệp vụ bảo hiểm theo phương pháp ước tính số tiền bồi thường cho từng vụ tổn thất thuộc trách nhiệm bảo hiểm đã thông báo hoặc đã yêu cầu đòi bồi thường nhưng đến cuối. </w:t>
            </w:r>
            <w:proofErr w:type="gramStart"/>
            <w:r w:rsidRPr="00176011">
              <w:rPr>
                <w:rFonts w:ascii="Times New Roman" w:eastAsia="Times New Roman" w:hAnsi="Times New Roman" w:cs="Times New Roman"/>
                <w:sz w:val="24"/>
                <w:szCs w:val="24"/>
              </w:rPr>
              <w:t>năm</w:t>
            </w:r>
            <w:proofErr w:type="gramEnd"/>
            <w:r w:rsidRPr="00176011">
              <w:rPr>
                <w:rFonts w:ascii="Times New Roman" w:eastAsia="Times New Roman" w:hAnsi="Times New Roman" w:cs="Times New Roman"/>
                <w:sz w:val="24"/>
                <w:szCs w:val="24"/>
              </w:rPr>
              <w:t xml:space="preserve"> tài chính chưa được giải quyết" mà không có đủ hóa đơn hoặc hợp động để chứng minh số tiền trích lập dự phòng…</w:t>
            </w:r>
          </w:p>
        </w:tc>
        <w:tc>
          <w:tcPr>
            <w:tcW w:w="3968" w:type="dxa"/>
            <w:vMerge/>
          </w:tcPr>
          <w:p w:rsidR="004C79DD" w:rsidRPr="00176011" w:rsidRDefault="004C79DD" w:rsidP="00AE171B">
            <w:pPr>
              <w:pStyle w:val="Normal1"/>
              <w:spacing w:before="120" w:after="120"/>
              <w:jc w:val="both"/>
              <w:rPr>
                <w:rFonts w:ascii="Times New Roman" w:eastAsia="Times New Roman" w:hAnsi="Times New Roman" w:cs="Times New Roman"/>
                <w:b/>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                        </w:t>
            </w:r>
          </w:p>
        </w:tc>
        <w:tc>
          <w:tcPr>
            <w:tcW w:w="3260" w:type="dxa"/>
            <w:vMerge w:val="restart"/>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Điều 21 sửa đổi, bổ sung các khoản 1,2 và 3 Điều 51 như sau:</w:t>
            </w:r>
            <w:r w:rsidRPr="00176011">
              <w:rPr>
                <w:rFonts w:ascii="Times New Roman" w:eastAsia="Times New Roman" w:hAnsi="Times New Roman" w:cs="Times New Roman"/>
                <w:sz w:val="24"/>
                <w:szCs w:val="24"/>
              </w:rPr>
              <w:t xml:space="preserve"> ”2. Hồ sơ đăng ký, </w:t>
            </w:r>
            <w:r w:rsidRPr="00176011">
              <w:rPr>
                <w:rFonts w:ascii="Times New Roman" w:eastAsia="Times New Roman" w:hAnsi="Times New Roman" w:cs="Times New Roman"/>
                <w:i/>
                <w:iCs/>
                <w:sz w:val="24"/>
                <w:szCs w:val="24"/>
              </w:rPr>
              <w:t xml:space="preserve">thông báo hoặc </w:t>
            </w:r>
            <w:r w:rsidRPr="00176011">
              <w:rPr>
                <w:rFonts w:ascii="Times New Roman" w:eastAsia="Times New Roman" w:hAnsi="Times New Roman" w:cs="Times New Roman"/>
                <w:sz w:val="24"/>
                <w:szCs w:val="24"/>
              </w:rPr>
              <w:t>thay đổi bao gồm các tài liệu sau:</w:t>
            </w:r>
          </w:p>
          <w:p w:rsidR="00F87C31" w:rsidRPr="00176011" w:rsidRDefault="00F87C31" w:rsidP="00AE171B">
            <w:pPr>
              <w:pStyle w:val="Normal1"/>
              <w:spacing w:before="120" w:after="120"/>
              <w:ind w:right="140" w:hanging="33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a) a) Văn bản đề nghị đăng ký, </w:t>
            </w:r>
            <w:r w:rsidRPr="00176011">
              <w:rPr>
                <w:rFonts w:ascii="Times New Roman" w:eastAsia="Times New Roman" w:hAnsi="Times New Roman" w:cs="Times New Roman"/>
                <w:i/>
                <w:iCs/>
                <w:sz w:val="24"/>
                <w:szCs w:val="24"/>
              </w:rPr>
              <w:t xml:space="preserve">thông báo </w:t>
            </w:r>
            <w:r w:rsidRPr="00176011">
              <w:rPr>
                <w:rFonts w:ascii="Times New Roman" w:eastAsia="Times New Roman" w:hAnsi="Times New Roman" w:cs="Times New Roman"/>
                <w:sz w:val="24"/>
                <w:szCs w:val="24"/>
              </w:rPr>
              <w:t>hoặc thay đổi theo mẫu quy định tại Phụ lục XI ban hành kèm theo Nghị định này;</w:t>
            </w:r>
          </w:p>
          <w:p w:rsidR="00F87C31" w:rsidRPr="00176011" w:rsidRDefault="00F87C31" w:rsidP="002220AF">
            <w:pPr>
              <w:pStyle w:val="Normal1"/>
              <w:spacing w:before="120" w:after="120"/>
              <w:ind w:right="140" w:hanging="33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    b) Tài liệu giải trình về các nguyên tắc tách, phân bổ dự kiến áp dụng có xác nhận của chuyên gia tính toán của doanh nghiệp, chi nhánh. Trường hợp thay đổi thì hồ sơ còn bao gồm tài liệu giải trình sự thay đổi.</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VASS</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bỏ yêu cầu về tài liệu giải trình tại điểm b khoản 2 vì Luật KDBH đã bãi bỏ yêu cầu DNBH phải đăng ký Nguyên tắc phân bổ doanh thu, chi phí, thay vào đó chỉ thực hiện thủ tục thông báo, tuy nhiên, việc tiếp tục yêu cầu nộp tài liệu “Giải trình” khiến thủ tục “thông báo” không khác về bản chất so với việc “đăng ký” do sau khi đã gửi hồ sơ thông báo đến BTC, DNBH vẫn phải chờ BTC có công văn ghi nhận đã nhận đầy đủ hồ sơ thông báo, mặt khác DNBH vẫn có thể bị yêu cầu yêu cầu điều chỉnh, bổ sung về nguyên tắc phân bổ.</w:t>
            </w:r>
          </w:p>
        </w:tc>
        <w:tc>
          <w:tcPr>
            <w:tcW w:w="3968" w:type="dxa"/>
            <w:vMerge w:val="restart"/>
          </w:tcPr>
          <w:p w:rsidR="00F87C31" w:rsidRPr="00176011" w:rsidRDefault="00F87C31" w:rsidP="00DD0E0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Giải trình:</w:t>
            </w:r>
            <w:r w:rsidRPr="00176011">
              <w:rPr>
                <w:rFonts w:ascii="Times New Roman" w:eastAsia="Times New Roman" w:hAnsi="Times New Roman" w:cs="Times New Roman"/>
                <w:sz w:val="24"/>
                <w:szCs w:val="24"/>
              </w:rPr>
              <w:t xml:space="preserve"> Luật số 139/2015/QH15 và dự thảo Nghị định đã đơn giản hóa thủ tục hành chính này việc đăng ký nguyên tắc tách nguồn vốn chủ sở hữu, nguồn phí bảo hiểm đối với doanh nghiệp bảo hiểm phi nhân thọ. Theo đó, doanh nghiệp nộp hồ sơ thông báo phương pháp, cơ sở tính phí cho cơ quan quản lý và không cần đợi công văn ghi nhận của Bộ Tài chính mà có thể thực hiện ngay.</w:t>
            </w:r>
          </w:p>
          <w:p w:rsidR="00F87C31" w:rsidRPr="00176011" w:rsidRDefault="00F87C31" w:rsidP="00DD0E0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Bộ Tài chính sẽ hậu kiểm </w:t>
            </w:r>
            <w:r w:rsidR="00392D4F" w:rsidRPr="00176011">
              <w:rPr>
                <w:rFonts w:ascii="Times New Roman" w:eastAsia="Times New Roman" w:hAnsi="Times New Roman" w:cs="Times New Roman"/>
                <w:sz w:val="24"/>
                <w:szCs w:val="24"/>
              </w:rPr>
              <w:t xml:space="preserve">nguyên tắc </w:t>
            </w:r>
            <w:r w:rsidR="005A7AA2" w:rsidRPr="00176011">
              <w:rPr>
                <w:rFonts w:ascii="Times New Roman" w:eastAsia="Times New Roman" w:hAnsi="Times New Roman" w:cs="Times New Roman"/>
                <w:sz w:val="24"/>
                <w:szCs w:val="24"/>
              </w:rPr>
              <w:t>tách nguồn vốn chủ sở hữu, nguồn phí bảo hiểm</w:t>
            </w:r>
            <w:r w:rsidRPr="00176011">
              <w:rPr>
                <w:rFonts w:ascii="Times New Roman" w:eastAsia="Times New Roman" w:hAnsi="Times New Roman" w:cs="Times New Roman"/>
                <w:sz w:val="24"/>
                <w:szCs w:val="24"/>
              </w:rPr>
              <w:t xml:space="preserve"> dựa trên hồ sơ DNBH thông báo cho Bộ Tài chính trước đây.</w:t>
            </w:r>
          </w:p>
          <w:p w:rsidR="00F87C31" w:rsidRPr="00176011" w:rsidRDefault="00F87C31" w:rsidP="00DD0E0C">
            <w:pPr>
              <w:pStyle w:val="Normal1"/>
              <w:spacing w:before="120" w:after="120"/>
              <w:jc w:val="both"/>
              <w:rPr>
                <w:rFonts w:ascii="Times New Roman" w:eastAsia="Times New Roman" w:hAnsi="Times New Roman" w:cs="Times New Roman"/>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p>
        </w:tc>
        <w:tc>
          <w:tcPr>
            <w:tcW w:w="1089" w:type="dxa"/>
          </w:tcPr>
          <w:p w:rsidR="00F87C31" w:rsidRPr="00176011" w:rsidRDefault="00F87C31" w:rsidP="00DD0E0C">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 xml:space="preserve">SGI </w:t>
            </w:r>
          </w:p>
        </w:tc>
        <w:tc>
          <w:tcPr>
            <w:tcW w:w="6141" w:type="dxa"/>
          </w:tcPr>
          <w:p w:rsidR="00F87C31" w:rsidRPr="00176011" w:rsidRDefault="00F87C31" w:rsidP="00DD0E0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Nhằm làm rõ quy định và Giảm thiểu thủ tục hành chính cho DNBH, đề nghị bổ sung điểm b khoản 2 Điều 51 như sau:</w:t>
            </w:r>
          </w:p>
          <w:p w:rsidR="00F87C31" w:rsidRPr="00176011" w:rsidRDefault="00F87C31" w:rsidP="00DD0E0C">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“b) Tài liệu giải trình </w:t>
            </w:r>
            <w:r w:rsidRPr="00176011">
              <w:rPr>
                <w:rFonts w:ascii="Times New Roman" w:eastAsia="Times New Roman" w:hAnsi="Times New Roman" w:cs="Times New Roman"/>
                <w:i/>
                <w:iCs/>
                <w:sz w:val="24"/>
                <w:szCs w:val="24"/>
                <w:u w:val="single"/>
              </w:rPr>
              <w:t>của Doanh nghiệp bảo hiểm nhân thọ</w:t>
            </w:r>
            <w:r w:rsidRPr="00176011">
              <w:rPr>
                <w:rFonts w:ascii="Times New Roman" w:eastAsia="Times New Roman" w:hAnsi="Times New Roman" w:cs="Times New Roman"/>
                <w:i/>
                <w:sz w:val="24"/>
                <w:szCs w:val="24"/>
              </w:rPr>
              <w:t xml:space="preserve"> về các nguyên tắc tách, phân bổ dự kiến áp dụng có xác nhận của chuyên gia tính toán của doanh nghiệp, chi nhánh . Trường hợp thay đổi thì hồ sơ còn bao gồm tài liệu giải trình sự thay đổi.”</w:t>
            </w:r>
          </w:p>
        </w:tc>
        <w:tc>
          <w:tcPr>
            <w:tcW w:w="3968" w:type="dxa"/>
            <w:vMerge/>
          </w:tcPr>
          <w:p w:rsidR="00F87C31" w:rsidRPr="00176011" w:rsidRDefault="00F87C31" w:rsidP="00AE171B">
            <w:pPr>
              <w:pStyle w:val="Normal1"/>
              <w:spacing w:before="120" w:after="120"/>
              <w:jc w:val="both"/>
              <w:rPr>
                <w:rFonts w:ascii="Times New Roman" w:eastAsia="Times New Roman" w:hAnsi="Times New Roman" w:cs="Times New Roman"/>
                <w:b/>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PAC</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Luật sửa đổi Luật kinh doanh bảo hiểm số 139 sửa đổi Điều 101, Khoản 2 như sau:</w:t>
            </w:r>
          </w:p>
          <w:p w:rsidR="00F87C31" w:rsidRPr="00176011" w:rsidRDefault="00F87C31"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“2. Doanh nghiệp bảo hiểm nhân thọ phải đăng ký và thực hiện theo phương pháp đã được Bộ Tài chính chấp thuận đối với nguyên tắc tách nguồn vốn chủ sở hữu và nguồn phí bảo hiểm, nguyên tắc phân chia thặng dư đối với các hợp đồng bảo hiểm nhân thọ có chia lãi.</w:t>
            </w:r>
          </w:p>
          <w:p w:rsidR="00F87C31" w:rsidRPr="00176011" w:rsidRDefault="00F87C31"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Doanh nghiệp bảo hiểm phi nhân thọ, chi nhánh doanh nghiệp bảo hiểm phi nhân thọ nước ngoài phải thông báo bằng văn bản cho Bộ Tài chính nguyên tắc tách nguồn vốn chủ sở hữu và nguồn phí bảo hiểm trước khi thực hiện và phải thực hiện theo đúng văn bản đã thông báo cho Bộ Tài chính.</w:t>
            </w:r>
          </w:p>
          <w:p w:rsidR="00F87C31" w:rsidRPr="00176011" w:rsidRDefault="00F87C31"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i/>
                <w:iCs/>
                <w:sz w:val="24"/>
                <w:szCs w:val="24"/>
              </w:rPr>
              <w:t>3. Chính phủ quy định chi tiết về hồ sơ, trình tự, thủ tục đăng ký và thông báo quy định tại khoản 2 Điều này.”</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 Trên “Quan điểm xây dựng dự thảo Nghị định” được đề cập là “đảm bảo ngắn gọn, rõ ràng, dễ hiểu; kịp thời tháo gỡ khó khăn, vướng mắc…cắt giảm điều kiện kinh doanh trong hoạt động kinh doanh bảo hiểm và đơn giản hóa thủ tục hành chính…”, Luật sửa đổi Luật KDBH đã tách riêng thủ tục của doanh nghiệp bảo hiểm nhân thọ và doanh nghiệp bảo hiểm phi nhân thọ, trong đó, doanh nghiệp bảo hiểm nhân thọ thì phải đăng ký với BTC và BTC phải chấp thuận nguyên tắc tách nguồn này trước khi áp dụng; doanh nghiệp bảo hiểm phi nhân thọ không phải đăng ký và lấy sự chấp thuận của BTC mà chỉ cần thông báo bằng văn bản cho BTC trước khi áp dụng, thực hiện.</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Tuy nhiên, tại Điều 21 sửa đổi Khoản 1,2,3 của Điều 51 này thì quy định hồ sơ đăng ký hoặc thông báo hoặc thay đổi là như nhau (Khoản 2), trong đó dù là “thông báo” nhưng vẫn phải kèm Tài liệu giải trình về các nguyên tắc tách, phân bổ dự kiến áp dụng là chưa đơn giản hóa, vì nếu có việc giải trình thì BTC sẽ vẫn phải nghiên cứu việc giải trình và phản hồi về việc thông báo kèm giải trình này? </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Ngoài ra, trường hợp có thay đổi đối với “thông báo” thì hướng xử lý như thế nào chưa thấy có quy định.</w:t>
            </w:r>
          </w:p>
        </w:tc>
        <w:tc>
          <w:tcPr>
            <w:tcW w:w="3968" w:type="dxa"/>
            <w:vMerge/>
          </w:tcPr>
          <w:p w:rsidR="00F87C31" w:rsidRPr="00176011" w:rsidRDefault="00F87C31" w:rsidP="00AE171B">
            <w:pPr>
              <w:pStyle w:val="Normal1"/>
              <w:spacing w:before="120" w:after="120"/>
              <w:jc w:val="both"/>
              <w:rPr>
                <w:rFonts w:ascii="Times New Roman" w:eastAsia="Times New Roman" w:hAnsi="Times New Roman" w:cs="Times New Roman"/>
                <w:b/>
                <w:sz w:val="24"/>
                <w:szCs w:val="24"/>
              </w:rPr>
            </w:pPr>
          </w:p>
        </w:tc>
      </w:tr>
      <w:tr w:rsidR="002047C4" w:rsidRPr="00176011" w:rsidTr="00176011">
        <w:tc>
          <w:tcPr>
            <w:tcW w:w="710" w:type="dxa"/>
            <w:vAlign w:val="center"/>
          </w:tcPr>
          <w:p w:rsidR="002047C4" w:rsidRPr="00176011" w:rsidRDefault="002047C4"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15</w:t>
            </w:r>
          </w:p>
        </w:tc>
        <w:tc>
          <w:tcPr>
            <w:tcW w:w="3260" w:type="dxa"/>
          </w:tcPr>
          <w:p w:rsidR="002047C4" w:rsidRPr="00176011" w:rsidRDefault="002047C4"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Điều 29 bãi bỏ Điều 84</w:t>
            </w:r>
          </w:p>
        </w:tc>
        <w:tc>
          <w:tcPr>
            <w:tcW w:w="1089" w:type="dxa"/>
          </w:tcPr>
          <w:p w:rsidR="002047C4" w:rsidRPr="00176011" w:rsidRDefault="002047C4"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Công ty môi giới Toyota</w:t>
            </w:r>
          </w:p>
        </w:tc>
        <w:tc>
          <w:tcPr>
            <w:tcW w:w="6141" w:type="dxa"/>
          </w:tcPr>
          <w:p w:rsidR="002047C4" w:rsidRPr="00176011" w:rsidRDefault="002047C4"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giữ nguyên quy định này để đảm bảo sự công bằng cho các doanh nghiệp đã được cấp phép trước đó, đồng thời đảm bảo chất lượng về nhân sự, chất lượng sản phẩm bảo hiểm được cung cấp trên thị trường.</w:t>
            </w:r>
          </w:p>
        </w:tc>
        <w:tc>
          <w:tcPr>
            <w:tcW w:w="3968" w:type="dxa"/>
            <w:vMerge w:val="restart"/>
          </w:tcPr>
          <w:p w:rsidR="002047C4" w:rsidRPr="00176011" w:rsidRDefault="002047C4" w:rsidP="002047C4">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Đề nghị giữ nguyên do Luật số 139/2025/QH15</w:t>
            </w:r>
            <w:r w:rsidRPr="00176011">
              <w:rPr>
                <w:rFonts w:ascii="Times New Roman" w:hAnsi="Times New Roman" w:cs="Times New Roman"/>
                <w:iCs/>
                <w:sz w:val="24"/>
                <w:szCs w:val="24"/>
              </w:rPr>
              <w:t xml:space="preserve"> đã bỏ các nội dung liên quan đến điều kiện của </w:t>
            </w:r>
            <w:r w:rsidRPr="00176011">
              <w:rPr>
                <w:rFonts w:ascii="Times New Roman" w:hAnsi="Times New Roman" w:cs="Times New Roman"/>
                <w:i/>
                <w:iCs/>
                <w:sz w:val="24"/>
                <w:szCs w:val="24"/>
              </w:rPr>
              <w:t>“</w:t>
            </w:r>
            <w:r w:rsidRPr="00176011">
              <w:rPr>
                <w:rFonts w:ascii="Times New Roman" w:hAnsi="Times New Roman" w:cs="Times New Roman"/>
                <w:i/>
                <w:sz w:val="24"/>
                <w:szCs w:val="24"/>
              </w:rPr>
              <w:t>dịch vụ phụ trợ bảo hiểm”</w:t>
            </w:r>
            <w:r w:rsidRPr="00176011">
              <w:rPr>
                <w:rFonts w:ascii="Times New Roman" w:hAnsi="Times New Roman" w:cs="Times New Roman"/>
                <w:sz w:val="24"/>
                <w:szCs w:val="24"/>
              </w:rPr>
              <w:t xml:space="preserve"> để phù hợp với quy định tại Luật Đầu tư.</w:t>
            </w:r>
          </w:p>
        </w:tc>
      </w:tr>
      <w:tr w:rsidR="002047C4" w:rsidRPr="00176011" w:rsidTr="00176011">
        <w:tc>
          <w:tcPr>
            <w:tcW w:w="710" w:type="dxa"/>
            <w:vAlign w:val="center"/>
          </w:tcPr>
          <w:p w:rsidR="002047C4" w:rsidRPr="00176011" w:rsidRDefault="002047C4" w:rsidP="00AE171B">
            <w:pPr>
              <w:pStyle w:val="Normal1"/>
              <w:spacing w:before="120" w:after="120"/>
              <w:jc w:val="center"/>
              <w:rPr>
                <w:rFonts w:ascii="Times New Roman" w:eastAsia="Times New Roman" w:hAnsi="Times New Roman" w:cs="Times New Roman"/>
                <w:sz w:val="24"/>
                <w:szCs w:val="24"/>
              </w:rPr>
            </w:pPr>
          </w:p>
        </w:tc>
        <w:tc>
          <w:tcPr>
            <w:tcW w:w="3260" w:type="dxa"/>
          </w:tcPr>
          <w:p w:rsidR="002047C4" w:rsidRPr="00176011" w:rsidRDefault="002047C4" w:rsidP="00AE171B">
            <w:pPr>
              <w:pStyle w:val="Normal1"/>
              <w:spacing w:before="120" w:after="120"/>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Điều 30 bãi bỏ Điều 87</w:t>
            </w:r>
          </w:p>
        </w:tc>
        <w:tc>
          <w:tcPr>
            <w:tcW w:w="1089" w:type="dxa"/>
          </w:tcPr>
          <w:p w:rsidR="002047C4" w:rsidRPr="00176011" w:rsidRDefault="002047C4"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Công ty môi giới Toyota</w:t>
            </w:r>
          </w:p>
        </w:tc>
        <w:tc>
          <w:tcPr>
            <w:tcW w:w="6141" w:type="dxa"/>
          </w:tcPr>
          <w:p w:rsidR="002047C4" w:rsidRPr="00176011" w:rsidRDefault="002047C4"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nghị giữ nguyên quy định này để đảm bảo sự công bằng cho các doanh nghiệp đã được cấp phép trước đó, đồng thời đảm bảo chất lượng về nhân sự, chất lượng sản phẩm bảo hiểm được cung cấp trên thị trường. </w:t>
            </w:r>
          </w:p>
        </w:tc>
        <w:tc>
          <w:tcPr>
            <w:tcW w:w="3968" w:type="dxa"/>
            <w:vMerge/>
          </w:tcPr>
          <w:p w:rsidR="002047C4" w:rsidRPr="00176011" w:rsidRDefault="002047C4" w:rsidP="00AE171B">
            <w:pPr>
              <w:pStyle w:val="Normal1"/>
              <w:spacing w:before="120" w:after="120"/>
              <w:jc w:val="both"/>
              <w:rPr>
                <w:rFonts w:ascii="Times New Roman" w:eastAsia="Times New Roman" w:hAnsi="Times New Roman" w:cs="Times New Roman"/>
                <w:b/>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61</w:t>
            </w:r>
          </w:p>
        </w:tc>
        <w:tc>
          <w:tcPr>
            <w:tcW w:w="3260" w:type="dxa"/>
          </w:tcPr>
          <w:p w:rsidR="00F87C31" w:rsidRPr="00176011" w:rsidRDefault="00F87C31" w:rsidP="00AE171B">
            <w:pPr>
              <w:pStyle w:val="Normal1"/>
              <w:shd w:val="clear" w:color="auto" w:fill="FFFFFF"/>
              <w:spacing w:before="120" w:after="120"/>
              <w:ind w:firstLine="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32. Sửa đổi, bổ sung Điều 90 như sau:</w:t>
            </w:r>
          </w:p>
          <w:p w:rsidR="00F87C31" w:rsidRPr="00176011" w:rsidRDefault="00F87C31" w:rsidP="00AE171B">
            <w:pPr>
              <w:pStyle w:val="Normal1"/>
              <w:shd w:val="clear" w:color="auto" w:fill="FFFFFF"/>
              <w:spacing w:before="120" w:after="120"/>
              <w:ind w:firstLine="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90. Trách nhiệm của các đối tượng liên quan đến việc cung cấp dịch vụ bảo hiểm qua biên giới, dịch vụ phụ trợ bảo hiểm qua biên giới</w:t>
            </w:r>
          </w:p>
          <w:p w:rsidR="00F87C31" w:rsidRPr="00176011" w:rsidRDefault="00F87C31" w:rsidP="00AE171B">
            <w:pPr>
              <w:pStyle w:val="Normal1"/>
              <w:shd w:val="clear" w:color="auto" w:fill="FFFFFF"/>
              <w:spacing w:before="120" w:after="120"/>
              <w:ind w:firstLine="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Doanh nghiệp bảo hiểm, chi nhánh nước ngoài, doanh nghiệp môi giới bảo hiểm được cấp Giấy phép tại Việt Nam, tổ chức cung cấp dịch vụ phụ trợ bảo hiểm tham gia cung cấp dịch vụ bảo hiểm qua biên giới theo quy định tại Điều 88 Nghị định này có các trách nhiệm sau:</w:t>
            </w:r>
          </w:p>
          <w:p w:rsidR="00F87C31" w:rsidRPr="00176011" w:rsidRDefault="00F87C31" w:rsidP="00AE171B">
            <w:pPr>
              <w:pStyle w:val="Normal1"/>
              <w:shd w:val="clear" w:color="auto" w:fill="FFFFFF"/>
              <w:spacing w:before="120" w:after="120"/>
              <w:ind w:firstLine="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 Lưu giữ các tài liệu chứng minh đối tượng cung cấp dịch vụ bảo hiểm qua biên giới tại Việt Nam mà mình cùng tham gia cung cấp bảo hiểm đáp ứng điều kiện theo quy định tại Điều 86 Nghị định này</w:t>
            </w:r>
            <w:r w:rsidRPr="00176011">
              <w:rPr>
                <w:rFonts w:ascii="Times New Roman" w:eastAsia="Times New Roman" w:hAnsi="Times New Roman" w:cs="Times New Roman"/>
                <w:strike/>
                <w:sz w:val="24"/>
                <w:szCs w:val="24"/>
              </w:rPr>
              <w:t>; lưu giữ các tài liệu chứng minh cá nhân, tổ chức nước ngoài cung cấp dịch vụ phụ trợ bảo hiểm qua biên giới tại Việt Nam đáp ứng điều kiện theo quy định tại Điều 87 Nghị định này và cung cấp cho cơ quan chức năng khi được yêu cầu</w:t>
            </w:r>
            <w:r w:rsidRPr="00176011">
              <w:rPr>
                <w:rFonts w:ascii="Times New Roman" w:eastAsia="Times New Roman" w:hAnsi="Times New Roman" w:cs="Times New Roman"/>
                <w:sz w:val="24"/>
                <w:szCs w:val="24"/>
              </w:rPr>
              <w:t>.</w:t>
            </w:r>
          </w:p>
          <w:p w:rsidR="00F87C31" w:rsidRPr="00176011" w:rsidRDefault="00F87C31" w:rsidP="00AE171B">
            <w:pPr>
              <w:pStyle w:val="Normal1"/>
              <w:shd w:val="clear" w:color="auto" w:fill="FFFFFF"/>
              <w:spacing w:before="120" w:after="120"/>
              <w:ind w:firstLine="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2. Hằng quý, báo cáo Bộ Tài chính việc tham gia cung cấp dịch vụ bảo hiểm qua biên giới, việc sử dụng và tham gia cung cấp dịch vụ phụ trợ bảo hiểm qua biên giới thực hiện trong kỳ tại Việt Nam trong thời hạn 30 ngày kể từ ngày kết thúc quý. Mẫu báo cáo do Bộ trưởng Bộ Tài chính quy định.</w:t>
            </w:r>
          </w:p>
          <w:p w:rsidR="00F87C31" w:rsidRPr="00176011" w:rsidRDefault="00F87C31" w:rsidP="00AE171B">
            <w:pPr>
              <w:pStyle w:val="Normal1"/>
              <w:shd w:val="clear" w:color="auto" w:fill="FFFFFF"/>
              <w:spacing w:before="120" w:after="120"/>
              <w:ind w:firstLine="20"/>
              <w:jc w:val="both"/>
              <w:rPr>
                <w:rFonts w:ascii="Times New Roman" w:eastAsia="Times New Roman" w:hAnsi="Times New Roman" w:cs="Times New Roman"/>
                <w:sz w:val="24"/>
                <w:szCs w:val="24"/>
              </w:rPr>
            </w:pPr>
            <w:r w:rsidRPr="00176011">
              <w:rPr>
                <w:rFonts w:ascii="Times New Roman" w:eastAsia="Times New Roman" w:hAnsi="Times New Roman" w:cs="Times New Roman"/>
                <w:strike/>
                <w:sz w:val="24"/>
                <w:szCs w:val="24"/>
              </w:rPr>
              <w:t>3. Sử dụng hoặc tham gia cung cấp dịch vụ phụ trợ bảo hiểm qua biên giới với cá nhân, tổ chức nước ngoài đáp ứng điều kiện theo quy định tại Điều 86 Nghị định này</w:t>
            </w:r>
            <w:r w:rsidRPr="00176011">
              <w:rPr>
                <w:rFonts w:ascii="Times New Roman" w:eastAsia="Times New Roman" w:hAnsi="Times New Roman" w:cs="Times New Roman"/>
                <w:sz w:val="24"/>
                <w:szCs w:val="24"/>
              </w:rPr>
              <w:t>.</w:t>
            </w:r>
            <w:proofErr w:type="gramStart"/>
            <w:r w:rsidRPr="00176011">
              <w:rPr>
                <w:rFonts w:ascii="Times New Roman" w:eastAsia="Times New Roman" w:hAnsi="Times New Roman" w:cs="Times New Roman"/>
                <w:sz w:val="24"/>
                <w:szCs w:val="24"/>
              </w:rPr>
              <w:t>”.</w:t>
            </w:r>
            <w:proofErr w:type="gramEnd"/>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MSIG</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bỏ Khoản 2 Điều 90 vì với các doanh nghiệp bảo hiểm không cung cấp dịch vụ bảo hiểm qua biên giới, việc hàng quý phải nộp báo cáo chỉ với nội dung “Không phát sinh” lên Bộ Tài chính gây rườm rà thủ tục hành chính cho cả doanh nghiệp và Bộ Tài chính, đề nghị bỏ nội dung báo cáo này, hoặc sửa thành chỉ báo cáo khi có phát sinh việc cung cấp dịch vụ bảo hiểm qua biên giới.</w:t>
            </w:r>
          </w:p>
        </w:tc>
        <w:tc>
          <w:tcPr>
            <w:tcW w:w="3968" w:type="dxa"/>
          </w:tcPr>
          <w:p w:rsidR="00F87C31" w:rsidRPr="00176011" w:rsidRDefault="008A0B3E" w:rsidP="008A0B3E">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 xml:space="preserve">Giải trình: </w:t>
            </w:r>
            <w:r w:rsidR="006820AE" w:rsidRPr="00176011">
              <w:rPr>
                <w:rFonts w:ascii="Times New Roman" w:hAnsi="Times New Roman" w:cs="Times New Roman"/>
                <w:sz w:val="24"/>
                <w:szCs w:val="24"/>
              </w:rPr>
              <w:t>Đ</w:t>
            </w:r>
            <w:r w:rsidR="0002399E" w:rsidRPr="00176011">
              <w:rPr>
                <w:rFonts w:ascii="Times New Roman" w:hAnsi="Times New Roman" w:cs="Times New Roman"/>
                <w:sz w:val="24"/>
                <w:szCs w:val="24"/>
              </w:rPr>
              <w:t>ề nghị giữ nguyên quy định này, do khoản 2 Điều 90 Luật Kinh doanh bảo hiểm quy định trách nhiệm báo cáo của các doanh nghiệp có tham gia cung cấp bảo hiểm qua biên giới.</w:t>
            </w: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b/>
                <w:bCs/>
                <w:sz w:val="24"/>
                <w:szCs w:val="24"/>
              </w:rPr>
              <w:t>III.</w:t>
            </w:r>
          </w:p>
        </w:tc>
        <w:tc>
          <w:tcPr>
            <w:tcW w:w="14458" w:type="dxa"/>
            <w:gridSpan w:val="4"/>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 xml:space="preserve">Quy định khác </w:t>
            </w:r>
          </w:p>
        </w:tc>
      </w:tr>
      <w:tr w:rsidR="00F87C31" w:rsidRPr="00176011" w:rsidTr="00176011">
        <w:tc>
          <w:tcPr>
            <w:tcW w:w="710" w:type="dxa"/>
            <w:tcBorders>
              <w:bottom w:val="single" w:sz="4" w:space="0" w:color="000000"/>
            </w:tcBorders>
            <w:vAlign w:val="center"/>
          </w:tcPr>
          <w:p w:rsidR="00F87C31" w:rsidRPr="00176011" w:rsidRDefault="00F87C31" w:rsidP="00931271">
            <w:pPr>
              <w:pStyle w:val="Normal1"/>
              <w:spacing w:before="120" w:after="120"/>
              <w:jc w:val="center"/>
              <w:rPr>
                <w:rFonts w:ascii="Times New Roman" w:eastAsia="Times New Roman" w:hAnsi="Times New Roman" w:cs="Times New Roman"/>
                <w:sz w:val="24"/>
                <w:szCs w:val="24"/>
              </w:rPr>
            </w:pPr>
          </w:p>
        </w:tc>
        <w:tc>
          <w:tcPr>
            <w:tcW w:w="3260" w:type="dxa"/>
            <w:vMerge w:val="restart"/>
            <w:tcBorders>
              <w:bottom w:val="single" w:sz="4" w:space="0" w:color="000000"/>
            </w:tcBorders>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3. Nghiệp vụ bảo hiểm nhân thọ</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Các loại nghiệp vụ bảo hiểm nhân thọ bao gồm:</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3. Bảo hiểm tử kỳ.</w:t>
            </w:r>
          </w:p>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4. Nghiệp vụ bảo hiểm phi nhân thọ</w:t>
            </w:r>
          </w:p>
          <w:p w:rsidR="00F87C31" w:rsidRPr="00176011" w:rsidRDefault="00F87C31" w:rsidP="00AE171B">
            <w:pPr>
              <w:pStyle w:val="Normal1"/>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b/>
                <w:bCs/>
                <w:sz w:val="24"/>
                <w:szCs w:val="24"/>
              </w:rPr>
              <w:t>Điều 5. Nghiệp vụ bảo hiểm sức khỏe</w:t>
            </w:r>
          </w:p>
        </w:tc>
        <w:tc>
          <w:tcPr>
            <w:tcW w:w="1089" w:type="dxa"/>
            <w:tcBorders>
              <w:bottom w:val="single" w:sz="4" w:space="0" w:color="000000"/>
            </w:tcBorders>
          </w:tcPr>
          <w:p w:rsidR="00F87C31" w:rsidRPr="00176011" w:rsidRDefault="00F87C31" w:rsidP="0093127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SVI</w:t>
            </w:r>
          </w:p>
        </w:tc>
        <w:tc>
          <w:tcPr>
            <w:tcW w:w="6141" w:type="dxa"/>
            <w:tcBorders>
              <w:bottom w:val="single" w:sz="4" w:space="0" w:color="000000"/>
            </w:tcBorders>
          </w:tcPr>
          <w:p w:rsidR="00F87C31" w:rsidRPr="00176011" w:rsidRDefault="00F87C31" w:rsidP="0093127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Doanh nghiệp được cấp Giấy phép thành lập và hoạt động, cho phép kinh doanh sản phẩm bảo hiểm sức khỏe và tai nạn con người. Vậy doanh nghiệp có cần sửa đổi, bổ sung nội dung phạm vi hoạt động không</w:t>
            </w:r>
          </w:p>
        </w:tc>
        <w:tc>
          <w:tcPr>
            <w:tcW w:w="3968" w:type="dxa"/>
            <w:vMerge w:val="restart"/>
          </w:tcPr>
          <w:p w:rsidR="00F87C31" w:rsidRPr="00176011" w:rsidRDefault="00F87C31" w:rsidP="0002399E">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Giải trình:</w:t>
            </w:r>
            <w:r w:rsidRPr="00176011">
              <w:rPr>
                <w:rFonts w:ascii="Times New Roman" w:eastAsia="Times New Roman" w:hAnsi="Times New Roman" w:cs="Times New Roman"/>
                <w:sz w:val="24"/>
                <w:szCs w:val="24"/>
              </w:rPr>
              <w:t xml:space="preserve"> Hiện nay, các giấy phép của doanh nghiệp bảo hiểm phi nhân thọ đều không có nghiệp vụ bảo hiểm tử kỳ. Do đó, các DNBH PNT vẫn phải bổ sung giấy phép kinh doanh nghiệp vụ bảo hiểm tử kỳ thì mới được triển khai. Quy định này tương tự việc bổ sung giấy phép đối với hoạt động dịch vụ phụ trợ bảo hiểm.</w:t>
            </w: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c>
          <w:tcPr>
            <w:tcW w:w="1089" w:type="dxa"/>
          </w:tcPr>
          <w:p w:rsidR="00F87C31" w:rsidRPr="00176011" w:rsidRDefault="00F87C31" w:rsidP="00931271">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PAC</w:t>
            </w:r>
          </w:p>
        </w:tc>
        <w:tc>
          <w:tcPr>
            <w:tcW w:w="6141" w:type="dxa"/>
          </w:tcPr>
          <w:p w:rsidR="00F87C31" w:rsidRPr="00176011" w:rsidRDefault="00F87C31" w:rsidP="00931271">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hướng dẫn việc thay đổi thuật ngữ “sản phẩm bảo hiểm cho rủi ro tử vong” thành “sản phẩm bảo hiểm tử kỳ” có làm thay đổi về mặt nghiệp vụ sản phẩm hay không? Các sản phẩm bảo hiểm sức khỏe có quyền lợi tử vong vẫn triển khai bình thường hay có thay đổi? Có thêm bất kỳ thủ tục hành chính nào phát sinh liên quan “sản phẩm bảo hiểm tử kỳ” hay không chưa thấy dự thảo Nghị định 46 đề cập.</w:t>
            </w:r>
          </w:p>
        </w:tc>
        <w:tc>
          <w:tcPr>
            <w:tcW w:w="3968" w:type="dxa"/>
            <w:vMerge/>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VBI</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Luật số 139/2025/QH15 sửa đổi, bổ sung một số điều của Luật KDBH đã cho phép DNBH phi nhân thọ được kinh doanh các sản phẩm bảo hiểm tử kỳ có thời hạn từ 01 năm trở xuống. Tuy nhiên, theo các Điều 3, Điều 4, Điều 5 của Nghị định 46/2023/NĐ-CP thì bảo hiểm tử kỳ là nghiệp vụ bảo hiểm thuộc bảo hiểm nhân thọ. Đề nghị bổ sung quy định làm rõ nghiệp vụ bảo hiểm tử kỳ mà các DNBH phi nhân thọ được phép kinh doanh.</w:t>
            </w:r>
          </w:p>
        </w:tc>
        <w:tc>
          <w:tcPr>
            <w:tcW w:w="3968" w:type="dxa"/>
            <w:vMerge/>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GIC</w:t>
            </w:r>
          </w:p>
        </w:tc>
        <w:tc>
          <w:tcPr>
            <w:tcW w:w="6141" w:type="dxa"/>
          </w:tcPr>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DNBH phi nhân thọ được triển khai các sản phẩm bảo hiểm tử kỳ có thời hạn từ 01 năm trở xuống tương tự như các sản phẩm bảo hiểm cho rủi ro tử vong có thời hạn từ 01 năm trở xuống. Tuy nhiên, cần có các quy định rõ ràng để DNBH phi nhân thọ thực hiện được như: </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Các DNBH phi nhân thọ sẽ phân loại sản phẩm bảo hiểm tử kỳ có thời hạn từ 01 năm trở xuống vào nghiệp vụ bảo hiểm sức khỏe hay nghiệp vụ bảo hiểm tử kỳ của DNBH nhân thọ. Trường hợp phân loại vào nghiệp vụ bảo hiểm tử kỳ thì theo Giấy phép thành lập và hoạt động, các nghiệp vụ được phép tiến hành kinh doanh của các DNBH phi nhân thọ không có nghiệp vụ bảo hiểm tử kỳ, vậy các DNBH phi nhân thọ có phải làm thủ tục điều chỉnh Giấy phép không?</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Về chi phí của DNBH, theo điểm a khoản 3 Điều 50 Nghị định số 46/2023/NĐ-CP quy định số tiền phải chi, phải trích phát sinh trong kỳ gồm bồi thường bảo hiểm gốc đối với bảo hiểm phi nhân thọ, trả tiền bảo hiểm đối với bảo hiểm nhân thọ, bảo hiểm sức khỏe, vậy có cần bổ sung cho rõ đối với sản phẩm bảo hiểm tử kỳ có thời hạn từ 01 năm trở xuống của DNBH phi nhân thọ không?</w:t>
            </w:r>
          </w:p>
          <w:p w:rsidR="00F87C31" w:rsidRPr="00176011" w:rsidRDefault="00F87C31" w:rsidP="00DD7741">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Về trích lập dự phòng, trường hợp xếp sản phẩm bảo hiểm tử kỳ có thời hạn từ 01 năm trở xuống vào nghiệp vụ bảo hiểm tử kỳ của nhân thọ thì DNBH phi nhân thọ có phải đăng ký phương pháp trích lập dự phòng nghiệp vụ bảo hiểm nhân thọ không?</w:t>
            </w:r>
          </w:p>
        </w:tc>
        <w:tc>
          <w:tcPr>
            <w:tcW w:w="3968" w:type="dxa"/>
            <w:vMerge/>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Bảo hiểm Bảo Việt</w:t>
            </w:r>
          </w:p>
        </w:tc>
        <w:tc>
          <w:tcPr>
            <w:tcW w:w="6141" w:type="dxa"/>
          </w:tcPr>
          <w:p w:rsidR="00F87C31" w:rsidRPr="00176011" w:rsidRDefault="00F87C31" w:rsidP="00DD7741">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Việc phân loại về nghiệp vụ bảo hiểm được quy định tại Điều 4, Điều 5 Nghị định 46/2023/NĐ-CP chưa nhất quán tiêu thức phân loại, vừa theo đối tượng bảo hiểm, vừa theo loại rủi ro, vừa theo sản phẩm bảo hiểm. Vì vậy, đề xuất sửa Điều 4, Điều 5 theo hướng thống nhất lấy đối tượng bảo hiểm làm phương thức phân loại chính. Trường hợp cần dùng các phương thức khác để phân loại các nghiệp vụ còn lại, cần quy định cụ thể để tránh trùng lặp hoặc bỏ sót.  </w:t>
            </w:r>
          </w:p>
        </w:tc>
        <w:tc>
          <w:tcPr>
            <w:tcW w:w="3968"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Hiệp hội bảo hiểm</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cơ quan soạn thảo cân nhắc bổ sung các định nghĩa liên quan đến các nghiệp vụ bảo hiểm chi tiết (như bảo hiểm tử kỳ mà doanh nghiệp bảo hiểm phi nhân thọ được phép triển khai) để có cách hiểu thống nhất và cơ sở áp dụng.</w:t>
            </w:r>
          </w:p>
        </w:tc>
        <w:tc>
          <w:tcPr>
            <w:tcW w:w="3968" w:type="dxa"/>
          </w:tcPr>
          <w:p w:rsidR="00F87C31" w:rsidRPr="00176011" w:rsidRDefault="0002399E"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 xml:space="preserve">Giải trình: </w:t>
            </w:r>
            <w:r w:rsidR="00E96EE9" w:rsidRPr="00176011">
              <w:rPr>
                <w:rFonts w:ascii="Times New Roman" w:eastAsia="Times New Roman" w:hAnsi="Times New Roman" w:cs="Times New Roman"/>
                <w:sz w:val="24"/>
                <w:szCs w:val="24"/>
              </w:rPr>
              <w:t>Đề nghị giữ nguyên do bảo hiểm tử kỳ mà doanh nghiệp bảo hiểm phi nhân thọ triển khai tương tự bảo hiểm tử kỳ mà doanh nghiệp bảo hiểm nhân thọ triển khai</w:t>
            </w:r>
            <w:r w:rsidR="009375DF" w:rsidRPr="00176011">
              <w:rPr>
                <w:rFonts w:ascii="Times New Roman" w:eastAsia="Times New Roman" w:hAnsi="Times New Roman" w:cs="Times New Roman"/>
                <w:sz w:val="24"/>
                <w:szCs w:val="24"/>
              </w:rPr>
              <w:t xml:space="preserve">, là sản phẩm đã triển khai phổ biến trên thị trường 30 năm </w:t>
            </w:r>
            <w:proofErr w:type="gramStart"/>
            <w:r w:rsidR="009375DF" w:rsidRPr="00176011">
              <w:rPr>
                <w:rFonts w:ascii="Times New Roman" w:eastAsia="Times New Roman" w:hAnsi="Times New Roman" w:cs="Times New Roman"/>
                <w:sz w:val="24"/>
                <w:szCs w:val="24"/>
              </w:rPr>
              <w:t>nay</w:t>
            </w:r>
            <w:proofErr w:type="gramEnd"/>
            <w:r w:rsidR="009375DF" w:rsidRPr="00176011">
              <w:rPr>
                <w:rFonts w:ascii="Times New Roman" w:eastAsia="Times New Roman" w:hAnsi="Times New Roman" w:cs="Times New Roman"/>
                <w:sz w:val="24"/>
                <w:szCs w:val="24"/>
              </w:rPr>
              <w:t>.</w:t>
            </w: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5. Nghiệp vụ bảo hiểm sức khỏe</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OPES</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sz w:val="24"/>
                <w:szCs w:val="24"/>
              </w:rPr>
              <w:t>Đề nghị bổ sung thêm định nghĩa/hướng dẫn làm rõ thêm để phân biệt bảo hiểm sức khỏe, thân thể và bảo hiểm chi phí y tế.</w:t>
            </w:r>
          </w:p>
        </w:tc>
        <w:tc>
          <w:tcPr>
            <w:tcW w:w="3968" w:type="dxa"/>
          </w:tcPr>
          <w:p w:rsidR="00F87C31" w:rsidRPr="00176011" w:rsidRDefault="00E96EE9" w:rsidP="002B2514">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 xml:space="preserve">Giải trình: </w:t>
            </w:r>
            <w:r w:rsidR="002B2514" w:rsidRPr="00176011">
              <w:rPr>
                <w:rFonts w:ascii="Times New Roman" w:eastAsia="Times New Roman" w:hAnsi="Times New Roman" w:cs="Times New Roman"/>
                <w:sz w:val="24"/>
                <w:szCs w:val="24"/>
              </w:rPr>
              <w:t>K</w:t>
            </w:r>
            <w:r w:rsidRPr="00176011">
              <w:rPr>
                <w:rFonts w:ascii="Times New Roman" w:eastAsia="Times New Roman" w:hAnsi="Times New Roman" w:cs="Times New Roman"/>
                <w:sz w:val="24"/>
                <w:szCs w:val="24"/>
              </w:rPr>
              <w:t xml:space="preserve">hoản 15 Điều 4 Luật Kinh doanh bảo hiểm đã </w:t>
            </w:r>
            <w:r w:rsidR="009375DF" w:rsidRPr="00176011">
              <w:rPr>
                <w:rFonts w:ascii="Times New Roman" w:eastAsia="Times New Roman" w:hAnsi="Times New Roman" w:cs="Times New Roman"/>
                <w:sz w:val="24"/>
                <w:szCs w:val="24"/>
              </w:rPr>
              <w:t xml:space="preserve">quy định </w:t>
            </w:r>
            <w:r w:rsidRPr="00176011">
              <w:rPr>
                <w:rFonts w:ascii="Times New Roman" w:eastAsia="Times New Roman" w:hAnsi="Times New Roman" w:cs="Times New Roman"/>
                <w:sz w:val="24"/>
                <w:szCs w:val="24"/>
              </w:rPr>
              <w:t>loại hình bảo hiểm sức khỏe (bao gồm các nghiệp vụ).</w:t>
            </w:r>
            <w:r w:rsidR="009375DF" w:rsidRPr="00176011">
              <w:rPr>
                <w:rFonts w:ascii="Times New Roman" w:eastAsia="Times New Roman" w:hAnsi="Times New Roman" w:cs="Times New Roman"/>
                <w:sz w:val="24"/>
                <w:szCs w:val="24"/>
              </w:rPr>
              <w:t xml:space="preserve"> Doanh nghiệp có </w:t>
            </w:r>
            <w:r w:rsidR="002B2514" w:rsidRPr="00176011">
              <w:rPr>
                <w:rFonts w:ascii="Times New Roman" w:eastAsia="Times New Roman" w:hAnsi="Times New Roman" w:cs="Times New Roman"/>
                <w:sz w:val="24"/>
                <w:szCs w:val="24"/>
              </w:rPr>
              <w:t xml:space="preserve">thể nghiên cứu thêm các giáo trình, thông lệ quốc tế, quy định pháp luật để thực hiện quản lý, kinh doanh phù hợp. </w:t>
            </w: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8. Thu thập thông tin trong Cơ sở dữ liệu về hoạt động kinh doanh bảo hiểm (Nghị định 46/2023/NĐ-CP)</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3. Thời hạn cung cấp, cập nhật thông tin:</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a) Thông tin quy định tại điểm a và điểm c khoản 1 Điều 7 Nghị định này được cung cấp, cập nhật trong thời hạn 10 ngày kể từ ngày phát sinh thông tin;</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b) Thời hạn cung cấp thông tin quy định tại điểm b khoản 1 và khoản 3 Điều 7 Nghị định này thực hiện theo quy định của Bộ trưởng Bộ Tài chính quy định chi tiết Điều 106, khoản 5 Điều 138 và điểm k khoản 2 Điều 128 Luật Kinh doanh bảo hiểm về báo cáo và cung cấp thông tin của doanh nghiệp bảo hiểm, doanh nghiệp tái bảo hiểm, chi nhánh nước ngoài tại Việt Nam, doanh nghiệp môi giới bảo hiểm và quy định của Chính phủ về chế độ báo cáo của tổ chức tương hỗ cung cấp bảo hiểm vi mô;</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SGI Hà Nội</w:t>
            </w:r>
          </w:p>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Nhằm giảm thiểu TTHC cho DNBH, kiến nghị sửa đổi điểm b khoản 3 Điều 8 như sau:</w:t>
            </w:r>
          </w:p>
          <w:p w:rsidR="00F87C31" w:rsidRPr="00176011" w:rsidRDefault="00F87C31" w:rsidP="00AE171B">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 xml:space="preserve">“b) Thời hạn cung cấp thông tin quy định tại điểm b khoản 1 và khoản 3 Điều 7 Nghị định này thực hiện theo quy định của Bộ trưởng Bộ Tài chính quy định chi tiết Điều 106, khoản 5 Điều 138 và điểm k khoản 2 Điều 128 Luật Kinh doanh bảo hiểm về báo cáo và cung cấp thông tin của doanh nghiệp bảo hiểm, doanh nghiệp tái bảo hiểm, chi nhánh nước ngoài tại Việt Nam, doanh nghiệp môi giới bảo hiểm và quy định của Chính phủ về chế độ báo cáo của tổ chức tương hỗ cung cấp bảo hiểm vi mô; </w:t>
            </w:r>
            <w:r w:rsidRPr="00176011">
              <w:rPr>
                <w:rFonts w:ascii="Times New Roman" w:eastAsia="Times New Roman" w:hAnsi="Times New Roman" w:cs="Times New Roman"/>
                <w:i/>
                <w:iCs/>
                <w:sz w:val="24"/>
                <w:szCs w:val="24"/>
                <w:u w:val="single"/>
              </w:rPr>
              <w:t>Trường hợp không phát sinh nghiệp vụ, không phát sinh giao dịch trong kỳ báo cáo thì doanh nghiệp bảo hiểm, doanh nghiệp tái bảo hiểm, chi nhánh nước ngoài tại Việt Nam, doanh nghiệp môi giới bảo hiểm không cần phải thực hiện báo cáo theo quy định</w:t>
            </w:r>
            <w:r w:rsidRPr="00176011">
              <w:rPr>
                <w:rFonts w:ascii="Times New Roman" w:eastAsia="Times New Roman" w:hAnsi="Times New Roman" w:cs="Times New Roman"/>
                <w:i/>
                <w:sz w:val="24"/>
                <w:szCs w:val="24"/>
              </w:rPr>
              <w:t xml:space="preserve">”. </w:t>
            </w:r>
          </w:p>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c>
          <w:tcPr>
            <w:tcW w:w="3968" w:type="dxa"/>
          </w:tcPr>
          <w:p w:rsidR="00F87C31" w:rsidRPr="00176011" w:rsidRDefault="002158F8" w:rsidP="00E775CF">
            <w:pPr>
              <w:pStyle w:val="Normal10"/>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Giải trình: </w:t>
            </w:r>
            <w:r w:rsidR="00E775CF" w:rsidRPr="00176011">
              <w:rPr>
                <w:rFonts w:ascii="Times New Roman" w:eastAsia="Times New Roman" w:hAnsi="Times New Roman" w:cs="Times New Roman"/>
                <w:sz w:val="24"/>
                <w:szCs w:val="24"/>
              </w:rPr>
              <w:t xml:space="preserve">Điều 11 Luật Kinh doanh bảo hiểm năm 2022 đã giao Chính phủ quy định chi tiết về cơ sở dữ liệu về hoạt động kinh doanh bảo hiểm. Thời hạn cung cấp thông tin định kỳ được thực hiện theo quy định của Bộ trưởng Bộ Tài chính để bảo đảm trách nhiệm của các doanh nghiệp trong việc cung cấp thông tin. </w:t>
            </w: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E171B">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Mục 2 Chương II</w:t>
            </w:r>
          </w:p>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Thay đổi nội dung Giấy phép thành lập và hoạt động của DNBH</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VBI</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xuất Bộ Tài chính xem xét thủ tục hành chính về việc cấp Giấy phép điều chỉnh như sau: ghi nhận đầy đủ các thay đổi cuối cùng của DNBH trên 1 Giấy phép điều chỉnh tương tự Giấy chứng nhận đăng ký doanh nghiệp sửa đổi của các doanh nghiệp khác.</w:t>
            </w:r>
          </w:p>
        </w:tc>
        <w:tc>
          <w:tcPr>
            <w:tcW w:w="3968"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5032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Điều 27. Điều kiện, tiêu chuẩn đối với Trưởng bộ phận quản trị rủi ro, Trưởng bộ phận kiểm soát tuân thủ</w:t>
            </w:r>
          </w:p>
          <w:p w:rsidR="00A5032F" w:rsidRPr="00176011" w:rsidRDefault="00A5032F" w:rsidP="00A5032F">
            <w:pPr>
              <w:pStyle w:val="Normal1"/>
              <w:spacing w:before="120" w:after="120"/>
              <w:jc w:val="both"/>
              <w:rPr>
                <w:rFonts w:ascii="Times New Roman" w:eastAsia="Times New Roman" w:hAnsi="Times New Roman" w:cs="Times New Roman"/>
                <w:strike/>
                <w:sz w:val="24"/>
                <w:szCs w:val="24"/>
              </w:rPr>
            </w:pPr>
            <w:r w:rsidRPr="00176011">
              <w:rPr>
                <w:rFonts w:ascii="Times New Roman" w:eastAsia="Times New Roman" w:hAnsi="Times New Roman" w:cs="Times New Roman"/>
                <w:strike/>
                <w:sz w:val="24"/>
                <w:szCs w:val="24"/>
              </w:rPr>
              <w:t>1. Các tiêu chuẩn chung quy định tại khoản 1 Điều 81 Luật Kinh doanh bảo hiểm.</w:t>
            </w:r>
          </w:p>
          <w:p w:rsidR="00A5032F" w:rsidRPr="00176011" w:rsidRDefault="00A5032F" w:rsidP="00A5032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2. Có bằng từ đại học trở lên về chuyên ngành bảo hiểm. Trường hợp không có bằng từ đại học trở lên về chuyên ngành bảo hiểm thì phải có bằng từ đại học trở lên về một trong các chuyên ngành kinh tế, tài chính, ngân hàng, quản trị kinh doanh, luật, kế toán, kiểm toán và có chứng chỉ bảo hiểm do các cơ sở đào tạo về bảo hiểm được thành lập và hoạt động hợp pháp trong hoặc ngoài nước cấp.</w:t>
            </w:r>
          </w:p>
          <w:p w:rsidR="00A5032F" w:rsidRPr="00176011" w:rsidRDefault="00A5032F" w:rsidP="00A5032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3. Có tối thiểu 03 năm trực tiếp làm việc trong một hoặc các lĩnh vực bảo hiểm, tài chính, ngân hàng, kế toán, kiểm toán.</w:t>
            </w:r>
          </w:p>
          <w:p w:rsidR="00F87C31" w:rsidRPr="00176011" w:rsidRDefault="00A5032F" w:rsidP="00A5032F">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4. Quy định tại khoản 2 Điều này có hiệu lực sau 01 năm kể từ ngày Nghị định này có hiệu lực.</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Long</w:t>
            </w:r>
          </w:p>
        </w:tc>
        <w:tc>
          <w:tcPr>
            <w:tcW w:w="6141" w:type="dxa"/>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bổ sung có môn học về bảo hiểm để đảm bảo tính đồng bộ, nhất quán phù hợp với quy định của Luật số 139/2025/QH15</w:t>
            </w:r>
          </w:p>
        </w:tc>
        <w:tc>
          <w:tcPr>
            <w:tcW w:w="3968" w:type="dxa"/>
          </w:tcPr>
          <w:p w:rsidR="00A5032F" w:rsidRPr="00176011" w:rsidRDefault="00A5032F" w:rsidP="00A5032F">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 xml:space="preserve">Tiếp thu: </w:t>
            </w:r>
            <w:r w:rsidRPr="00176011">
              <w:rPr>
                <w:rFonts w:ascii="Times New Roman" w:eastAsia="Times New Roman" w:hAnsi="Times New Roman" w:cs="Times New Roman"/>
                <w:bCs/>
                <w:sz w:val="24"/>
                <w:szCs w:val="24"/>
              </w:rPr>
              <w:t>Cơ quan chủ trì đề xuất sửa đổi khoản 3 Điều 27 như sau:</w:t>
            </w:r>
          </w:p>
          <w:p w:rsidR="00A5032F" w:rsidRPr="00176011" w:rsidRDefault="00A5032F" w:rsidP="00A5032F">
            <w:pPr>
              <w:pStyle w:val="Normal1"/>
              <w:spacing w:before="120" w:after="120"/>
              <w:jc w:val="both"/>
              <w:rPr>
                <w:rFonts w:ascii="Times New Roman" w:eastAsia="Times New Roman" w:hAnsi="Times New Roman" w:cs="Times New Roman"/>
                <w:b/>
                <w:bCs/>
                <w:i/>
                <w:sz w:val="24"/>
                <w:szCs w:val="24"/>
              </w:rPr>
            </w:pPr>
            <w:r w:rsidRPr="00176011">
              <w:rPr>
                <w:rFonts w:ascii="Times New Roman" w:eastAsia="Times New Roman" w:hAnsi="Times New Roman" w:cs="Times New Roman"/>
                <w:i/>
                <w:sz w:val="24"/>
                <w:szCs w:val="24"/>
                <w:lang w:val="nl-NL"/>
              </w:rPr>
              <w:t xml:space="preserve">“2. Có bằng từ đại học trở lên về chuyên ngành bảo hiểm. Trường hợp không có bằng từ đại học trở lên về chuyên ngành bảo hiểm thì phải có bằng từ đại học trở lên về một trong các chuyên ngành kinh tế, tài chính, ngân hàng, quản trị kinh doanh, luật, kế toán, kiểm toán </w:t>
            </w:r>
            <w:r w:rsidRPr="00176011">
              <w:rPr>
                <w:rFonts w:ascii="Times New Roman" w:eastAsia="Times New Roman" w:hAnsi="Times New Roman" w:cs="Times New Roman"/>
                <w:i/>
                <w:sz w:val="24"/>
                <w:szCs w:val="24"/>
                <w:u w:val="single"/>
                <w:lang w:val="nl-NL"/>
              </w:rPr>
              <w:t>trong đó có môn học về bảo hiểm hoặc có bằng đại học trở lên về chuyên ngành khác</w:t>
            </w:r>
            <w:r w:rsidRPr="00176011">
              <w:rPr>
                <w:rFonts w:ascii="Times New Roman" w:eastAsia="Times New Roman" w:hAnsi="Times New Roman" w:cs="Times New Roman"/>
                <w:i/>
                <w:sz w:val="24"/>
                <w:szCs w:val="24"/>
                <w:lang w:val="nl-NL"/>
              </w:rPr>
              <w:t xml:space="preserve"> và có chứng chỉ bảo hiểm do các cơ sở đào tạo về bảo hiểm được thành lập và hoạt động hợp pháp trong hoặc ngoài nước cấp”.</w:t>
            </w:r>
          </w:p>
          <w:p w:rsidR="00A5032F" w:rsidRPr="00176011" w:rsidRDefault="00A5032F" w:rsidP="00AE171B">
            <w:pPr>
              <w:pStyle w:val="Normal1"/>
              <w:spacing w:before="120" w:after="120"/>
              <w:jc w:val="both"/>
              <w:rPr>
                <w:rFonts w:ascii="Times New Roman" w:eastAsia="Times New Roman" w:hAnsi="Times New Roman" w:cs="Times New Roman"/>
                <w:b/>
                <w:bCs/>
                <w:sz w:val="24"/>
                <w:szCs w:val="24"/>
              </w:rPr>
            </w:pPr>
          </w:p>
          <w:p w:rsidR="00A5032F" w:rsidRPr="00176011" w:rsidRDefault="00A5032F" w:rsidP="00AE171B">
            <w:pPr>
              <w:pStyle w:val="Normal1"/>
              <w:spacing w:before="120" w:after="120"/>
              <w:jc w:val="both"/>
              <w:rPr>
                <w:rFonts w:ascii="Times New Roman" w:eastAsia="Times New Roman" w:hAnsi="Times New Roman" w:cs="Times New Roman"/>
                <w:b/>
                <w:bCs/>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Điều 38. Dự phòng nghiệp vụ đối với bảo hiểm phi nhân thọ</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1. Doanh nghiệp bảo hiểm phi nhân thọ, doanh nghiệp tái bảo hiểm kinh doanh bảo hiểm phi nhân thọ, chi nhánh nước ngoài tại Việt Nam phải trích lập dự phòng nghiệp vụ theo từng nghiệp vụ bảo hiểm hoặc hợp đồng bảo hiểm tương ứng với phần trách nhiệm đã cam kết theo thỏa thuận trong hợp đồng bảo hiểm và phải được chuyên gia tính toán của doanh nghiệp, chi nhánh xác nhận.</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hiểm bảo việt</w:t>
            </w:r>
          </w:p>
        </w:tc>
        <w:tc>
          <w:tcPr>
            <w:tcW w:w="6141" w:type="dxa"/>
          </w:tcPr>
          <w:p w:rsidR="00F87C31" w:rsidRPr="00176011" w:rsidRDefault="00F87C31"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Bổ sung như sau:</w:t>
            </w:r>
            <w:r w:rsidRPr="00176011">
              <w:rPr>
                <w:rFonts w:ascii="Times New Roman" w:eastAsia="Times New Roman" w:hAnsi="Times New Roman" w:cs="Times New Roman"/>
                <w:i/>
                <w:iCs/>
                <w:sz w:val="24"/>
                <w:szCs w:val="24"/>
              </w:rPr>
              <w:t>”... tương ứng với phần trách nhiệm đã cam kết theo thỏa thuận trong hợp đồng bảo hiểm, hợp đồng nhượng tái bảo hiểm”</w:t>
            </w:r>
          </w:p>
          <w:p w:rsidR="00F87C31" w:rsidRPr="00176011" w:rsidRDefault="00F87C31" w:rsidP="00663332">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Lý do: DNBH có trách nhiệm cam kết theo thỏa thuận trong hợp đồng bảo hiểm và hợp đồng nhượng tái bảo hiểm, tuy nhiên quy </w:t>
            </w:r>
            <w:r w:rsidR="00663332" w:rsidRPr="00176011">
              <w:rPr>
                <w:rFonts w:ascii="Times New Roman" w:eastAsia="Times New Roman" w:hAnsi="Times New Roman" w:cs="Times New Roman"/>
                <w:sz w:val="24"/>
                <w:szCs w:val="24"/>
              </w:rPr>
              <w:t>định hiện hành không đề cập trích</w:t>
            </w:r>
            <w:r w:rsidRPr="00176011">
              <w:rPr>
                <w:rFonts w:ascii="Times New Roman" w:eastAsia="Times New Roman" w:hAnsi="Times New Roman" w:cs="Times New Roman"/>
                <w:sz w:val="24"/>
                <w:szCs w:val="24"/>
              </w:rPr>
              <w:t xml:space="preserve"> lập dự phòng theo trách nhiệm cam kết trong hợp đồng nhượng tái bảo hiểm</w:t>
            </w:r>
          </w:p>
        </w:tc>
        <w:tc>
          <w:tcPr>
            <w:tcW w:w="3968" w:type="dxa"/>
            <w:vMerge w:val="restart"/>
          </w:tcPr>
          <w:p w:rsidR="00663332" w:rsidRPr="00176011" w:rsidRDefault="00663332" w:rsidP="00663332">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Đề nghị giữ nguyên do khoản 2 Điều 97 Luật Kinh doanh bảo hiểm đã quy định: </w:t>
            </w:r>
          </w:p>
          <w:p w:rsidR="00663332" w:rsidRPr="00176011" w:rsidRDefault="00663332" w:rsidP="00663332">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“2. Việc trích lập dự phòng nghiệp vụ phải bảo đảm các yêu cầu sau đây:</w:t>
            </w:r>
          </w:p>
          <w:p w:rsidR="00663332" w:rsidRPr="00176011" w:rsidRDefault="00663332" w:rsidP="00663332">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w:t>
            </w:r>
          </w:p>
          <w:p w:rsidR="00F87C31" w:rsidRPr="00176011" w:rsidRDefault="00663332" w:rsidP="00663332">
            <w:pPr>
              <w:pStyle w:val="Normal1"/>
              <w:spacing w:before="120" w:after="120"/>
              <w:jc w:val="both"/>
              <w:rPr>
                <w:rFonts w:ascii="Times New Roman" w:eastAsia="Times New Roman" w:hAnsi="Times New Roman" w:cs="Times New Roman"/>
                <w:b/>
                <w:bCs/>
                <w:sz w:val="24"/>
                <w:szCs w:val="24"/>
                <w:u w:val="single"/>
              </w:rPr>
            </w:pPr>
            <w:r w:rsidRPr="00176011">
              <w:rPr>
                <w:rFonts w:ascii="Times New Roman" w:eastAsia="Times New Roman" w:hAnsi="Times New Roman" w:cs="Times New Roman"/>
                <w:i/>
                <w:sz w:val="24"/>
                <w:szCs w:val="24"/>
                <w:u w:val="single"/>
              </w:rPr>
              <w:t>b) Tương ứng với phần trách nhiệm đã cam kết theo thỏa thuận trong hợp đồng bảo hiểm;</w:t>
            </w:r>
            <w:proofErr w:type="gramStart"/>
            <w:r w:rsidRPr="00176011">
              <w:rPr>
                <w:rFonts w:ascii="Times New Roman" w:eastAsia="Times New Roman" w:hAnsi="Times New Roman" w:cs="Times New Roman"/>
                <w:i/>
                <w:sz w:val="24"/>
                <w:szCs w:val="24"/>
                <w:u w:val="single"/>
              </w:rPr>
              <w:t>”.</w:t>
            </w:r>
            <w:proofErr w:type="gramEnd"/>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VNR</w:t>
            </w:r>
          </w:p>
        </w:tc>
        <w:tc>
          <w:tcPr>
            <w:tcW w:w="6141" w:type="dxa"/>
          </w:tcPr>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Bổ sung như sau: “...phải trích lập dự phòng nghiệp vụ theo từng nghiệp vụ bảo hiểm hoặc hợp đồng bảo hiểm, </w:t>
            </w:r>
            <w:r w:rsidRPr="00176011">
              <w:rPr>
                <w:rFonts w:ascii="Times New Roman" w:eastAsia="Times New Roman" w:hAnsi="Times New Roman" w:cs="Times New Roman"/>
                <w:i/>
                <w:iCs/>
                <w:sz w:val="24"/>
                <w:szCs w:val="24"/>
                <w:u w:val="single"/>
              </w:rPr>
              <w:t>hợp đồng tái bảo hiểm</w:t>
            </w:r>
            <w:r w:rsidRPr="00176011">
              <w:rPr>
                <w:rFonts w:ascii="Times New Roman" w:eastAsia="Times New Roman" w:hAnsi="Times New Roman" w:cs="Times New Roman"/>
                <w:sz w:val="24"/>
                <w:szCs w:val="24"/>
              </w:rPr>
              <w:t xml:space="preserve"> tương ứng với phần trách nhiệm đã cam kết theo thỏa thuận trong hợp đồng bảo hiểm, </w:t>
            </w:r>
            <w:r w:rsidRPr="00176011">
              <w:rPr>
                <w:rFonts w:ascii="Times New Roman" w:eastAsia="Times New Roman" w:hAnsi="Times New Roman" w:cs="Times New Roman"/>
                <w:i/>
                <w:iCs/>
                <w:sz w:val="24"/>
                <w:szCs w:val="24"/>
                <w:u w:val="single"/>
              </w:rPr>
              <w:t>hợp đồng tái bảo hiểm</w:t>
            </w:r>
            <w:r w:rsidRPr="00176011">
              <w:rPr>
                <w:rFonts w:ascii="Times New Roman" w:eastAsia="Times New Roman" w:hAnsi="Times New Roman" w:cs="Times New Roman"/>
                <w:sz w:val="24"/>
                <w:szCs w:val="24"/>
              </w:rPr>
              <w:t xml:space="preserve"> và phải được chuyên gia tính toán của doanh nghiệp, chi nhánh xác nhận”. </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Trên thực tế, các DN (DN tái BH và DNBH) hiện đang kinh doanh tái bảo hiểm (tức là nhận tái bảo hiểm từ doanh nghiệp khác) thông qua các hợp đồng tái bảo hiểm, bao gồm cả hợp đồng nhận tái bảo hiểm từ nước ngoài. Các HĐ tái BH được thực hiện dưới nhiều hình thức khác nhau (số thành, mức dôi, vượt mức bồi thường,...) trong đó hầu hết các hợp đồng tái BH sức khỏe đều không quy định các bên phải cung cấp cho nhau các thông tin cụ thể về hợp đồng bảo hiểm gốc (do số lượng dịch vụ lớn, nhiều sửa đổi bổ sung và nhiều quy định về giới hạn trách nhiệm đối với các loại sản phẩm phụ đi kèm, quy định về bảo vệ dữ liệu cá nhân…) mà thực hiện trên nguyên tắc trung thực tuyệt đối. Vì vậy, các DN gặp khó khăn trong việc thực hiện trích lập dự phòng phí với quy định hiện tại. </w:t>
            </w:r>
          </w:p>
        </w:tc>
        <w:tc>
          <w:tcPr>
            <w:tcW w:w="3968" w:type="dxa"/>
            <w:vMerge/>
          </w:tcPr>
          <w:p w:rsidR="00F87C31" w:rsidRPr="00176011" w:rsidRDefault="00F87C31" w:rsidP="00AE171B">
            <w:pPr>
              <w:pStyle w:val="Normal1"/>
              <w:spacing w:before="120" w:after="120"/>
              <w:jc w:val="both"/>
              <w:rPr>
                <w:rFonts w:ascii="Times New Roman" w:eastAsia="Times New Roman" w:hAnsi="Times New Roman" w:cs="Times New Roman"/>
                <w:sz w:val="24"/>
                <w:szCs w:val="24"/>
              </w:rPr>
            </w:pPr>
          </w:p>
        </w:tc>
      </w:tr>
      <w:tr w:rsidR="00F87C31" w:rsidRPr="00176011" w:rsidTr="00176011">
        <w:tc>
          <w:tcPr>
            <w:tcW w:w="710" w:type="dxa"/>
            <w:vAlign w:val="center"/>
          </w:tcPr>
          <w:p w:rsidR="00F87C31" w:rsidRPr="00176011" w:rsidRDefault="00F87C31" w:rsidP="00AE171B">
            <w:pPr>
              <w:pStyle w:val="Normal1"/>
              <w:spacing w:before="120" w:after="120"/>
              <w:jc w:val="center"/>
              <w:rPr>
                <w:rFonts w:ascii="Times New Roman" w:eastAsia="Times New Roman" w:hAnsi="Times New Roman" w:cs="Times New Roman"/>
                <w:sz w:val="24"/>
                <w:szCs w:val="24"/>
              </w:rPr>
            </w:pPr>
          </w:p>
        </w:tc>
        <w:tc>
          <w:tcPr>
            <w:tcW w:w="3260" w:type="dxa"/>
          </w:tcPr>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2. Dự phòng nghiệp vụ bao gồm:</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a) Dự phòng phí chưa được hưởng: Được sử dụng để bồi thường cho trách nhiệm sẽ phát sinh trong thời gian còn hiệu lực của hợp đồng bảo hiểm trong năm tiếp theo;</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b) Dự phòng bồi thường: Được sử dụng để bồi thường cho các tổn thất đã phát sinh thuộc trách nhiệm bảo hiểm chưa khiếu nại hoặc đã khiếu nại nhưng đến cuối năm tài chính chưa được giải quyết;</w:t>
            </w:r>
          </w:p>
          <w:p w:rsidR="00F87C31" w:rsidRPr="00176011" w:rsidRDefault="00F87C31" w:rsidP="00AE171B">
            <w:pPr>
              <w:pStyle w:val="Normal1"/>
              <w:shd w:val="clear" w:color="auto" w:fill="FFFFFF"/>
              <w:spacing w:before="120" w:after="120"/>
              <w:jc w:val="both"/>
              <w:rPr>
                <w:rFonts w:ascii="Times New Roman" w:eastAsia="Times New Roman" w:hAnsi="Times New Roman" w:cs="Times New Roman"/>
                <w:b/>
                <w:bCs/>
                <w:iCs/>
                <w:sz w:val="24"/>
                <w:szCs w:val="24"/>
              </w:rPr>
            </w:pPr>
            <w:r w:rsidRPr="00176011">
              <w:rPr>
                <w:rFonts w:ascii="Times New Roman" w:eastAsia="Times New Roman" w:hAnsi="Times New Roman" w:cs="Times New Roman"/>
                <w:iCs/>
                <w:sz w:val="24"/>
                <w:szCs w:val="24"/>
              </w:rPr>
              <w:t>c) Dự phòng bồi thường cho các dao động lớn về tổn thất: Được sử dụng để bồi thường khi có dao động lớn về tổn thất hoặc tổn thất lớn xảy ra mà tổng phí bảo hiểm trong năm tài chính sau khi đã trích lập dự phòng phí chưa được hưởng và dự phòng bồi thường cho khiếu nại chưa giải quyết không đủ để chi trả tiền bồi thường đối với phần trách nhiệm của doanh nghiệp bảo hiểm, chi nhánh nước ngoài tại Việt Nam.</w:t>
            </w:r>
          </w:p>
        </w:tc>
        <w:tc>
          <w:tcPr>
            <w:tcW w:w="1089"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hiểm bảo việt</w:t>
            </w:r>
          </w:p>
        </w:tc>
        <w:tc>
          <w:tcPr>
            <w:tcW w:w="6141" w:type="dxa"/>
          </w:tcPr>
          <w:p w:rsidR="00F87C31" w:rsidRPr="00176011" w:rsidRDefault="00F87C31"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Việc dự phòng nghiệp vụ được trích lập theo kỳ, vì vậy, đề xuất sửa đổi khoản 2 theo hướng thay “năm” bằng ”kỳ” để đảm bảo thực thi</w:t>
            </w:r>
          </w:p>
        </w:tc>
        <w:tc>
          <w:tcPr>
            <w:tcW w:w="3968" w:type="dxa"/>
          </w:tcPr>
          <w:p w:rsidR="00F87C31" w:rsidRPr="00176011" w:rsidRDefault="00F87C31" w:rsidP="00AE171B">
            <w:pPr>
              <w:pStyle w:val="Normal1"/>
              <w:spacing w:before="120" w:after="120"/>
              <w:jc w:val="both"/>
              <w:rPr>
                <w:rFonts w:ascii="Times New Roman" w:eastAsia="Times New Roman" w:hAnsi="Times New Roman" w:cs="Times New Roman"/>
                <w:b/>
                <w:bCs/>
                <w:sz w:val="24"/>
                <w:szCs w:val="24"/>
              </w:rPr>
            </w:pPr>
          </w:p>
        </w:tc>
      </w:tr>
      <w:tr w:rsidR="00663332" w:rsidRPr="00176011" w:rsidTr="00176011">
        <w:tc>
          <w:tcPr>
            <w:tcW w:w="710" w:type="dxa"/>
            <w:vAlign w:val="center"/>
          </w:tcPr>
          <w:p w:rsidR="00663332" w:rsidRPr="00176011" w:rsidRDefault="00663332"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663332" w:rsidRPr="00176011" w:rsidRDefault="00663332" w:rsidP="00AE171B">
            <w:pPr>
              <w:pStyle w:val="Normal1"/>
              <w:shd w:val="clear" w:color="auto" w:fill="FFFFFF"/>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40. Dự phòng nghiệp vụ đối với bảo hiểm nhân thọ</w:t>
            </w:r>
          </w:p>
          <w:p w:rsidR="00663332" w:rsidRPr="00176011" w:rsidRDefault="0066333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 Doanh nghiệp bảo hiểm nhân thọ, doanh nghiệp tái bảo hiểm kinh doanh bảo hiểm nhân thọ, chi nhánh doanh nghiệp tái bảo hiểm nước ngoài kinh doanh bảo hiểm nhân thọ phải trích lập dự phòng nghiệp vụ cho từng hợp đồng bảo hiểm tương ứng với phần trách nhiệm đã cam kết theo thỏa thuận trong hợp đồng bảo hiểm và phải được chuyên gia tính toán của doanh nghiệp, chi nhánh xác nhận.</w:t>
            </w:r>
          </w:p>
        </w:tc>
        <w:tc>
          <w:tcPr>
            <w:tcW w:w="1089" w:type="dxa"/>
          </w:tcPr>
          <w:p w:rsidR="00663332" w:rsidRPr="00176011" w:rsidRDefault="0066333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hiểm bảo việt</w:t>
            </w:r>
          </w:p>
        </w:tc>
        <w:tc>
          <w:tcPr>
            <w:tcW w:w="6141" w:type="dxa"/>
          </w:tcPr>
          <w:p w:rsidR="00663332" w:rsidRPr="00176011" w:rsidRDefault="00663332"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Bổ sung như sau:</w:t>
            </w:r>
            <w:r w:rsidRPr="00176011">
              <w:rPr>
                <w:rFonts w:ascii="Times New Roman" w:eastAsia="Times New Roman" w:hAnsi="Times New Roman" w:cs="Times New Roman"/>
                <w:i/>
                <w:iCs/>
                <w:sz w:val="24"/>
                <w:szCs w:val="24"/>
              </w:rPr>
              <w:t>”... tương ứng với phần trách nhiệm đã cam kết theo thỏa thuận trong hợp đồng bảo hiểm, hợp đồng nhượng tái bảo hiểm”</w:t>
            </w:r>
          </w:p>
          <w:p w:rsidR="00663332" w:rsidRPr="00176011" w:rsidRDefault="0066333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DNBH có trách nhiệm cam kết theo thỏa thuận trong hợp đồng bảo hiểm và hợp đồng nhượng tái bảo hiểm, tuy nhiên quy định hiện hành không đề cập trích lập dự phòng theo trách nhiệm cam kết trong hợp đồng nhượng tái bảo hiểm</w:t>
            </w:r>
          </w:p>
        </w:tc>
        <w:tc>
          <w:tcPr>
            <w:tcW w:w="3968" w:type="dxa"/>
            <w:vMerge w:val="restart"/>
          </w:tcPr>
          <w:p w:rsidR="00663332" w:rsidRPr="00176011" w:rsidRDefault="00663332" w:rsidP="005322D9">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Đề nghị giữ nguyên do khoản 2 Điều 97 Luật Kinh doanh bảo hiểm đã quy định: </w:t>
            </w:r>
          </w:p>
          <w:p w:rsidR="00663332" w:rsidRPr="00176011" w:rsidRDefault="00663332" w:rsidP="005322D9">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“2. Việc trích lập dự phòng nghiệp vụ phải bảo đảm các yêu cầu sau đây:</w:t>
            </w:r>
          </w:p>
          <w:p w:rsidR="00663332" w:rsidRPr="00176011" w:rsidRDefault="00663332" w:rsidP="005322D9">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w:t>
            </w:r>
          </w:p>
          <w:p w:rsidR="00663332" w:rsidRPr="00176011" w:rsidRDefault="00663332" w:rsidP="005322D9">
            <w:pPr>
              <w:pStyle w:val="Normal1"/>
              <w:spacing w:before="120" w:after="120"/>
              <w:jc w:val="both"/>
              <w:rPr>
                <w:rFonts w:ascii="Times New Roman" w:eastAsia="Times New Roman" w:hAnsi="Times New Roman" w:cs="Times New Roman"/>
                <w:b/>
                <w:bCs/>
                <w:sz w:val="24"/>
                <w:szCs w:val="24"/>
                <w:u w:val="single"/>
              </w:rPr>
            </w:pPr>
            <w:r w:rsidRPr="00176011">
              <w:rPr>
                <w:rFonts w:ascii="Times New Roman" w:eastAsia="Times New Roman" w:hAnsi="Times New Roman" w:cs="Times New Roman"/>
                <w:i/>
                <w:sz w:val="24"/>
                <w:szCs w:val="24"/>
                <w:u w:val="single"/>
              </w:rPr>
              <w:t>b) Tương ứng với phần trách nhiệm đã cam kết theo thỏa thuận trong hợp đồng bảo hiểm;</w:t>
            </w:r>
            <w:proofErr w:type="gramStart"/>
            <w:r w:rsidRPr="00176011">
              <w:rPr>
                <w:rFonts w:ascii="Times New Roman" w:eastAsia="Times New Roman" w:hAnsi="Times New Roman" w:cs="Times New Roman"/>
                <w:i/>
                <w:sz w:val="24"/>
                <w:szCs w:val="24"/>
                <w:u w:val="single"/>
              </w:rPr>
              <w:t>”.</w:t>
            </w:r>
            <w:proofErr w:type="gramEnd"/>
          </w:p>
        </w:tc>
      </w:tr>
      <w:tr w:rsidR="00663332" w:rsidRPr="00176011" w:rsidTr="00176011">
        <w:tc>
          <w:tcPr>
            <w:tcW w:w="710" w:type="dxa"/>
            <w:vAlign w:val="center"/>
          </w:tcPr>
          <w:p w:rsidR="00663332" w:rsidRPr="00176011" w:rsidRDefault="00663332"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663332" w:rsidRPr="00176011" w:rsidRDefault="00663332" w:rsidP="00AE171B">
            <w:pPr>
              <w:pStyle w:val="Normal1"/>
              <w:shd w:val="clear" w:color="auto" w:fill="FFFFFF"/>
              <w:spacing w:before="120" w:after="120"/>
              <w:jc w:val="both"/>
              <w:rPr>
                <w:rFonts w:ascii="Times New Roman" w:eastAsia="Times New Roman" w:hAnsi="Times New Roman" w:cs="Times New Roman"/>
                <w:b/>
                <w:bCs/>
                <w:sz w:val="24"/>
                <w:szCs w:val="24"/>
              </w:rPr>
            </w:pPr>
          </w:p>
        </w:tc>
        <w:tc>
          <w:tcPr>
            <w:tcW w:w="1089" w:type="dxa"/>
          </w:tcPr>
          <w:p w:rsidR="00663332" w:rsidRPr="00176011" w:rsidRDefault="00663332"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VNR</w:t>
            </w:r>
          </w:p>
        </w:tc>
        <w:tc>
          <w:tcPr>
            <w:tcW w:w="6141" w:type="dxa"/>
          </w:tcPr>
          <w:p w:rsidR="00663332" w:rsidRPr="00176011" w:rsidRDefault="00663332"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Bổ sung như sau: “...phải trích lập dự phòng nghiệp vụ theo từng nghiệp vụ bảo hiểm hoặc hợp đồng bảo hiểm, </w:t>
            </w:r>
            <w:r w:rsidRPr="00176011">
              <w:rPr>
                <w:rFonts w:ascii="Times New Roman" w:eastAsia="Times New Roman" w:hAnsi="Times New Roman" w:cs="Times New Roman"/>
                <w:i/>
                <w:iCs/>
                <w:sz w:val="24"/>
                <w:szCs w:val="24"/>
                <w:u w:val="single"/>
              </w:rPr>
              <w:t>hợp đồng tái bảo hiểm</w:t>
            </w:r>
            <w:r w:rsidRPr="00176011">
              <w:rPr>
                <w:rFonts w:ascii="Times New Roman" w:eastAsia="Times New Roman" w:hAnsi="Times New Roman" w:cs="Times New Roman"/>
                <w:sz w:val="24"/>
                <w:szCs w:val="24"/>
              </w:rPr>
              <w:t xml:space="preserve"> tương ứng với phần trách nhiệm đã cam kết theo thỏa thuận trong hợp đồng bảo hiểm, </w:t>
            </w:r>
            <w:r w:rsidRPr="00176011">
              <w:rPr>
                <w:rFonts w:ascii="Times New Roman" w:eastAsia="Times New Roman" w:hAnsi="Times New Roman" w:cs="Times New Roman"/>
                <w:i/>
                <w:iCs/>
                <w:sz w:val="24"/>
                <w:szCs w:val="24"/>
                <w:u w:val="single"/>
              </w:rPr>
              <w:t>hợp đồng tái bảo hiểm</w:t>
            </w:r>
            <w:r w:rsidRPr="00176011">
              <w:rPr>
                <w:rFonts w:ascii="Times New Roman" w:eastAsia="Times New Roman" w:hAnsi="Times New Roman" w:cs="Times New Roman"/>
                <w:sz w:val="24"/>
                <w:szCs w:val="24"/>
              </w:rPr>
              <w:t xml:space="preserve"> và phải được chuyên gia tính toán của doanh nghiệp, chi nhánh xác nhận”. </w:t>
            </w:r>
          </w:p>
        </w:tc>
        <w:tc>
          <w:tcPr>
            <w:tcW w:w="3968" w:type="dxa"/>
            <w:vMerge/>
          </w:tcPr>
          <w:p w:rsidR="00663332" w:rsidRPr="00176011" w:rsidRDefault="00663332" w:rsidP="00AE171B">
            <w:pPr>
              <w:pStyle w:val="Normal1"/>
              <w:spacing w:before="120" w:after="120"/>
              <w:jc w:val="both"/>
              <w:rPr>
                <w:rFonts w:ascii="Times New Roman" w:eastAsia="Times New Roman" w:hAnsi="Times New Roman" w:cs="Times New Roman"/>
                <w:b/>
                <w:bCs/>
                <w:sz w:val="24"/>
                <w:szCs w:val="24"/>
              </w:rPr>
            </w:pPr>
          </w:p>
        </w:tc>
      </w:tr>
      <w:tr w:rsidR="00993A9E" w:rsidRPr="00176011" w:rsidTr="00176011">
        <w:tc>
          <w:tcPr>
            <w:tcW w:w="710" w:type="dxa"/>
            <w:vAlign w:val="center"/>
          </w:tcPr>
          <w:p w:rsidR="00993A9E" w:rsidRPr="00176011" w:rsidRDefault="00993A9E" w:rsidP="00AE171B">
            <w:pPr>
              <w:pStyle w:val="Normal1"/>
              <w:spacing w:before="120" w:after="120"/>
              <w:jc w:val="center"/>
              <w:rPr>
                <w:rFonts w:ascii="Times New Roman" w:eastAsia="Times New Roman" w:hAnsi="Times New Roman" w:cs="Times New Roman"/>
                <w:sz w:val="24"/>
                <w:szCs w:val="24"/>
              </w:rPr>
            </w:pPr>
          </w:p>
        </w:tc>
        <w:tc>
          <w:tcPr>
            <w:tcW w:w="3260" w:type="dxa"/>
            <w:vMerge w:val="restart"/>
          </w:tcPr>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42. Dự phòng nghiệp vụ đối với bảo hiểm sức khỏe</w:t>
            </w:r>
          </w:p>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1. Doanh nghiệp bảo hiểm, doanh nghiệp tái bảo hiểm, chi nhánh nước ngoài tại Việt Nam phải trích lập dự phòng nghiệp vụ cho từng hợp đồng bảo hiểm sức khỏe tương ứng với trách nhiệm của doanh nghiệp, chi nhánh nước ngoài tại Việt Nam và phải được chuyên gia tính toán xác nhận.</w:t>
            </w:r>
          </w:p>
        </w:tc>
        <w:tc>
          <w:tcPr>
            <w:tcW w:w="1089" w:type="dxa"/>
          </w:tcPr>
          <w:p w:rsidR="00993A9E" w:rsidRPr="00176011" w:rsidRDefault="00993A9E"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hiểm bảo việt</w:t>
            </w:r>
          </w:p>
        </w:tc>
        <w:tc>
          <w:tcPr>
            <w:tcW w:w="6141" w:type="dxa"/>
          </w:tcPr>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i/>
                <w:iCs/>
                <w:sz w:val="24"/>
                <w:szCs w:val="24"/>
              </w:rPr>
            </w:pPr>
            <w:r w:rsidRPr="00176011">
              <w:rPr>
                <w:rFonts w:ascii="Times New Roman" w:eastAsia="Times New Roman" w:hAnsi="Times New Roman" w:cs="Times New Roman"/>
                <w:sz w:val="24"/>
                <w:szCs w:val="24"/>
              </w:rPr>
              <w:t>Bổ sung như sau:</w:t>
            </w:r>
            <w:r w:rsidRPr="00176011">
              <w:rPr>
                <w:rFonts w:ascii="Times New Roman" w:eastAsia="Times New Roman" w:hAnsi="Times New Roman" w:cs="Times New Roman"/>
                <w:i/>
                <w:iCs/>
                <w:sz w:val="24"/>
                <w:szCs w:val="24"/>
              </w:rPr>
              <w:t>”... tương ứng với phần trách nhiệm đã cam kết theo thỏa thuận trong hợp đồng bảo hiểm, hợp đồng nhượng tái bảo hiểm”</w:t>
            </w:r>
          </w:p>
          <w:p w:rsidR="00993A9E" w:rsidRPr="00176011" w:rsidRDefault="00993A9E" w:rsidP="00663332">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Lý do: DNBH có trách nhiệm cam kết theo thỏa thuận trong hợp đồng bảo hiểm và hợp đồng nhượng tái bảo hiểm, tuy nhiên quy định hiện hành không đề cập trích lập dự phòng theo trách nhiệm cam kết trong hợp đồng nhượng tái bảo hiểm</w:t>
            </w:r>
          </w:p>
        </w:tc>
        <w:tc>
          <w:tcPr>
            <w:tcW w:w="3968" w:type="dxa"/>
            <w:vMerge w:val="restart"/>
          </w:tcPr>
          <w:p w:rsidR="00993A9E" w:rsidRPr="00176011" w:rsidRDefault="00993A9E" w:rsidP="005322D9">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Đề nghị giữ nguyên do khoản 2 Điều 97 Luật Kinh doanh bảo hiểm đã quy định: </w:t>
            </w:r>
          </w:p>
          <w:p w:rsidR="00993A9E" w:rsidRPr="00176011" w:rsidRDefault="00993A9E" w:rsidP="005322D9">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“2. Việc trích lập dự phòng nghiệp vụ phải bảo đảm các yêu cầu sau đây:</w:t>
            </w:r>
          </w:p>
          <w:p w:rsidR="00993A9E" w:rsidRPr="00176011" w:rsidRDefault="00993A9E" w:rsidP="005322D9">
            <w:pPr>
              <w:pStyle w:val="Normal1"/>
              <w:spacing w:before="120" w:after="120"/>
              <w:jc w:val="both"/>
              <w:rPr>
                <w:rFonts w:ascii="Times New Roman" w:eastAsia="Times New Roman" w:hAnsi="Times New Roman" w:cs="Times New Roman"/>
                <w:i/>
                <w:sz w:val="24"/>
                <w:szCs w:val="24"/>
              </w:rPr>
            </w:pPr>
            <w:r w:rsidRPr="00176011">
              <w:rPr>
                <w:rFonts w:ascii="Times New Roman" w:eastAsia="Times New Roman" w:hAnsi="Times New Roman" w:cs="Times New Roman"/>
                <w:i/>
                <w:sz w:val="24"/>
                <w:szCs w:val="24"/>
              </w:rPr>
              <w:t>…</w:t>
            </w:r>
          </w:p>
          <w:p w:rsidR="00993A9E" w:rsidRPr="00176011" w:rsidRDefault="00993A9E" w:rsidP="005322D9">
            <w:pPr>
              <w:pStyle w:val="Normal1"/>
              <w:spacing w:before="120" w:after="120"/>
              <w:jc w:val="both"/>
              <w:rPr>
                <w:rFonts w:ascii="Times New Roman" w:eastAsia="Times New Roman" w:hAnsi="Times New Roman" w:cs="Times New Roman"/>
                <w:b/>
                <w:bCs/>
                <w:sz w:val="24"/>
                <w:szCs w:val="24"/>
                <w:u w:val="single"/>
              </w:rPr>
            </w:pPr>
            <w:r w:rsidRPr="00176011">
              <w:rPr>
                <w:rFonts w:ascii="Times New Roman" w:eastAsia="Times New Roman" w:hAnsi="Times New Roman" w:cs="Times New Roman"/>
                <w:i/>
                <w:sz w:val="24"/>
                <w:szCs w:val="24"/>
                <w:u w:val="single"/>
              </w:rPr>
              <w:t>b) Tương ứng với phần trách nhiệm đã cam kết theo thỏa thuận trong hợp đồng bảo hiểm;</w:t>
            </w:r>
            <w:proofErr w:type="gramStart"/>
            <w:r w:rsidRPr="00176011">
              <w:rPr>
                <w:rFonts w:ascii="Times New Roman" w:eastAsia="Times New Roman" w:hAnsi="Times New Roman" w:cs="Times New Roman"/>
                <w:i/>
                <w:sz w:val="24"/>
                <w:szCs w:val="24"/>
                <w:u w:val="single"/>
              </w:rPr>
              <w:t>”.</w:t>
            </w:r>
            <w:proofErr w:type="gramEnd"/>
          </w:p>
        </w:tc>
      </w:tr>
      <w:tr w:rsidR="00993A9E" w:rsidRPr="00176011" w:rsidTr="00176011">
        <w:tc>
          <w:tcPr>
            <w:tcW w:w="710" w:type="dxa"/>
            <w:vAlign w:val="center"/>
          </w:tcPr>
          <w:p w:rsidR="00993A9E" w:rsidRPr="00176011" w:rsidRDefault="00993A9E" w:rsidP="00AE171B">
            <w:pPr>
              <w:pStyle w:val="Normal1"/>
              <w:spacing w:before="120" w:after="120"/>
              <w:jc w:val="center"/>
              <w:rPr>
                <w:rFonts w:ascii="Times New Roman" w:eastAsia="Times New Roman" w:hAnsi="Times New Roman" w:cs="Times New Roman"/>
                <w:sz w:val="24"/>
                <w:szCs w:val="24"/>
              </w:rPr>
            </w:pPr>
          </w:p>
        </w:tc>
        <w:tc>
          <w:tcPr>
            <w:tcW w:w="3260" w:type="dxa"/>
            <w:vMerge/>
          </w:tcPr>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b/>
                <w:bCs/>
                <w:sz w:val="24"/>
                <w:szCs w:val="24"/>
              </w:rPr>
            </w:pPr>
          </w:p>
        </w:tc>
        <w:tc>
          <w:tcPr>
            <w:tcW w:w="1089" w:type="dxa"/>
          </w:tcPr>
          <w:p w:rsidR="00993A9E" w:rsidRPr="00176011" w:rsidRDefault="00993A9E"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VNR</w:t>
            </w:r>
          </w:p>
        </w:tc>
        <w:tc>
          <w:tcPr>
            <w:tcW w:w="6141" w:type="dxa"/>
          </w:tcPr>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Bổ sung như sau: “...phải trích lập dự phòng nghiệp vụ theo từng nghiệp vụ bảo hiểm hoặc hợp đồng bảo hiểm, </w:t>
            </w:r>
            <w:r w:rsidRPr="00176011">
              <w:rPr>
                <w:rFonts w:ascii="Times New Roman" w:eastAsia="Times New Roman" w:hAnsi="Times New Roman" w:cs="Times New Roman"/>
                <w:i/>
                <w:iCs/>
                <w:sz w:val="24"/>
                <w:szCs w:val="24"/>
                <w:u w:val="single"/>
              </w:rPr>
              <w:t>hợp đồng tái bảo hiểm</w:t>
            </w:r>
            <w:r w:rsidRPr="00176011">
              <w:rPr>
                <w:rFonts w:ascii="Times New Roman" w:eastAsia="Times New Roman" w:hAnsi="Times New Roman" w:cs="Times New Roman"/>
                <w:sz w:val="24"/>
                <w:szCs w:val="24"/>
              </w:rPr>
              <w:t xml:space="preserve"> tương ứng với phần trách nhiệm đã cam kết theo thỏa thuận trong hợp đồng bảo hiểm, </w:t>
            </w:r>
            <w:r w:rsidRPr="00176011">
              <w:rPr>
                <w:rFonts w:ascii="Times New Roman" w:eastAsia="Times New Roman" w:hAnsi="Times New Roman" w:cs="Times New Roman"/>
                <w:i/>
                <w:iCs/>
                <w:sz w:val="24"/>
                <w:szCs w:val="24"/>
                <w:u w:val="single"/>
              </w:rPr>
              <w:t>hợp đồng tái bảo hiểm</w:t>
            </w:r>
            <w:r w:rsidRPr="00176011">
              <w:rPr>
                <w:rFonts w:ascii="Times New Roman" w:eastAsia="Times New Roman" w:hAnsi="Times New Roman" w:cs="Times New Roman"/>
                <w:sz w:val="24"/>
                <w:szCs w:val="24"/>
              </w:rPr>
              <w:t xml:space="preserve"> và phải được chuyên gia tính toán của doanh nghiệp, chi nhánh xác nhận”. </w:t>
            </w:r>
          </w:p>
        </w:tc>
        <w:tc>
          <w:tcPr>
            <w:tcW w:w="3968" w:type="dxa"/>
            <w:vMerge/>
          </w:tcPr>
          <w:p w:rsidR="00993A9E" w:rsidRPr="00176011" w:rsidRDefault="00993A9E" w:rsidP="00AE171B">
            <w:pPr>
              <w:pStyle w:val="Normal1"/>
              <w:spacing w:before="120" w:after="120"/>
              <w:jc w:val="both"/>
              <w:rPr>
                <w:rFonts w:ascii="Times New Roman" w:eastAsia="Times New Roman" w:hAnsi="Times New Roman" w:cs="Times New Roman"/>
                <w:b/>
                <w:bCs/>
                <w:sz w:val="24"/>
                <w:szCs w:val="24"/>
              </w:rPr>
            </w:pPr>
          </w:p>
        </w:tc>
      </w:tr>
      <w:tr w:rsidR="00993A9E" w:rsidRPr="00176011" w:rsidTr="00176011">
        <w:tc>
          <w:tcPr>
            <w:tcW w:w="710" w:type="dxa"/>
            <w:vAlign w:val="center"/>
          </w:tcPr>
          <w:p w:rsidR="00993A9E" w:rsidRPr="00176011" w:rsidRDefault="00993A9E" w:rsidP="00AE171B">
            <w:pPr>
              <w:pStyle w:val="Normal1"/>
              <w:spacing w:before="120" w:after="120"/>
              <w:jc w:val="center"/>
              <w:rPr>
                <w:rFonts w:ascii="Times New Roman" w:eastAsia="Times New Roman" w:hAnsi="Times New Roman" w:cs="Times New Roman"/>
                <w:sz w:val="24"/>
                <w:szCs w:val="24"/>
              </w:rPr>
            </w:pPr>
          </w:p>
        </w:tc>
        <w:tc>
          <w:tcPr>
            <w:tcW w:w="3260" w:type="dxa"/>
          </w:tcPr>
          <w:p w:rsidR="00993A9E" w:rsidRPr="00176011" w:rsidRDefault="00993A9E" w:rsidP="00C10DBA">
            <w:pPr>
              <w:pStyle w:val="Normal1"/>
              <w:shd w:val="clear" w:color="auto" w:fill="FFFFFF"/>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Điều 46. Đầu tư từ nguồn vốn chủ sở hữu </w:t>
            </w:r>
          </w:p>
          <w:p w:rsidR="00993A9E" w:rsidRPr="00176011" w:rsidRDefault="00993A9E" w:rsidP="00C10DBA">
            <w:pPr>
              <w:pStyle w:val="Normal1"/>
              <w:shd w:val="clear" w:color="auto" w:fill="FFFFFF"/>
              <w:spacing w:before="120" w:after="120"/>
              <w:jc w:val="both"/>
              <w:rPr>
                <w:rFonts w:ascii="Times New Roman" w:eastAsia="Times New Roman" w:hAnsi="Times New Roman" w:cs="Times New Roman"/>
                <w:b/>
                <w:bCs/>
                <w:iCs/>
                <w:sz w:val="24"/>
                <w:szCs w:val="24"/>
              </w:rPr>
            </w:pPr>
            <w:r w:rsidRPr="00176011">
              <w:rPr>
                <w:rFonts w:ascii="Times New Roman" w:eastAsia="Times New Roman" w:hAnsi="Times New Roman" w:cs="Times New Roman"/>
                <w:iCs/>
                <w:sz w:val="24"/>
                <w:szCs w:val="24"/>
              </w:rPr>
              <w:t>1. Việc đầu tư từ nguồn vốn chủ sở hữu bằng với mức vốn quy định tại các khoản 1, 2 Điều 37 Nghị định này hoặc biên khả năng thanh toán tối thiểu, tùy theo số nào lớn hơn, được thực hiện tại Việt Nam theo quy định về đầu tư nguồn vốn nhàn rỗi từ dự phòng nghiệp vụ bảo hiểm</w:t>
            </w:r>
            <w:r w:rsidRPr="00176011">
              <w:rPr>
                <w:rFonts w:ascii="Times New Roman" w:eastAsia="Arial" w:hAnsi="Times New Roman" w:cs="Times New Roman"/>
                <w:b/>
                <w:bCs/>
                <w:iCs/>
                <w:sz w:val="24"/>
                <w:szCs w:val="24"/>
              </w:rPr>
              <w:t>.</w:t>
            </w:r>
          </w:p>
        </w:tc>
        <w:tc>
          <w:tcPr>
            <w:tcW w:w="1089" w:type="dxa"/>
          </w:tcPr>
          <w:p w:rsidR="00993A9E" w:rsidRPr="00176011" w:rsidRDefault="00993A9E"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Bảo hiểm bảo việt</w:t>
            </w:r>
          </w:p>
        </w:tc>
        <w:tc>
          <w:tcPr>
            <w:tcW w:w="6141" w:type="dxa"/>
          </w:tcPr>
          <w:p w:rsidR="00993A9E" w:rsidRPr="00176011" w:rsidRDefault="00993A9E" w:rsidP="00AE171B">
            <w:pPr>
              <w:pStyle w:val="Normal1"/>
              <w:shd w:val="clear" w:color="auto" w:fill="FFFFFF"/>
              <w:spacing w:before="120" w:after="120"/>
              <w:jc w:val="both"/>
              <w:rPr>
                <w:rFonts w:ascii="Times New Roman" w:eastAsia="Arial" w:hAnsi="Times New Roman" w:cs="Times New Roman"/>
                <w:b/>
                <w:bCs/>
                <w:i/>
                <w:iCs/>
                <w:sz w:val="24"/>
                <w:szCs w:val="24"/>
              </w:rPr>
            </w:pPr>
            <w:r w:rsidRPr="00176011">
              <w:rPr>
                <w:rFonts w:ascii="Times New Roman" w:eastAsia="Times New Roman" w:hAnsi="Times New Roman" w:cs="Times New Roman"/>
                <w:sz w:val="24"/>
                <w:szCs w:val="24"/>
              </w:rPr>
              <w:t xml:space="preserve">Đề xuất sửa như sau:” </w:t>
            </w:r>
            <w:r w:rsidRPr="00176011">
              <w:rPr>
                <w:rFonts w:ascii="Times New Roman" w:eastAsia="Times New Roman" w:hAnsi="Times New Roman" w:cs="Times New Roman"/>
                <w:i/>
                <w:iCs/>
                <w:sz w:val="24"/>
                <w:szCs w:val="24"/>
              </w:rPr>
              <w:t xml:space="preserve">1. Việc đầu tư từ nguồn vốn chủ sở hữu bằng với mức vốn </w:t>
            </w:r>
            <w:r w:rsidRPr="00176011">
              <w:rPr>
                <w:rFonts w:ascii="Times New Roman" w:eastAsia="Times New Roman" w:hAnsi="Times New Roman" w:cs="Times New Roman"/>
                <w:i/>
                <w:iCs/>
                <w:sz w:val="24"/>
                <w:szCs w:val="24"/>
                <w:u w:val="single"/>
              </w:rPr>
              <w:t>pháp định/vốn điều lệ tối thiểu</w:t>
            </w:r>
            <w:r w:rsidRPr="00176011">
              <w:rPr>
                <w:rFonts w:ascii="Times New Roman" w:eastAsia="Times New Roman" w:hAnsi="Times New Roman" w:cs="Times New Roman"/>
                <w:i/>
                <w:iCs/>
                <w:sz w:val="24"/>
                <w:szCs w:val="24"/>
              </w:rPr>
              <w:t xml:space="preserve"> quy định tại các khoản 1, 2 Điều 37 Nghị định này hoặc biên khả năng thanh toán tối thiểu, tùy theo số nào lớn hơn, được thực hiện tại Việt Nam theo quy định về đầu tư nguồn vốn nhàn rỗi từ dự phòng nghiệp vụ bảo hiểm</w:t>
            </w:r>
            <w:r w:rsidRPr="00176011">
              <w:rPr>
                <w:rFonts w:ascii="Times New Roman" w:eastAsia="Arial" w:hAnsi="Times New Roman" w:cs="Times New Roman"/>
                <w:b/>
                <w:bCs/>
                <w:i/>
                <w:iCs/>
                <w:sz w:val="24"/>
                <w:szCs w:val="24"/>
              </w:rPr>
              <w:t>.”</w:t>
            </w:r>
          </w:p>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Quy định mức vốn tại Điều 46 quy chiếu tới Điểu 37, trong đó đề cập nhiều thông tin về các loại vốn bao gồm vốn điều lệ, vốn chủ sở hữu, vốn pháp định.</w:t>
            </w:r>
          </w:p>
          <w:p w:rsidR="00993A9E" w:rsidRPr="00176011" w:rsidRDefault="00993A9E" w:rsidP="00AE171B">
            <w:pPr>
              <w:pStyle w:val="Normal1"/>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Theo Điều 60 Nghị định 73/2026/NĐ-CP quy định việc đầu tư từ nguồn vốn chủ sở hữu bằng với vốn pháp định hoặc biên khả năng thanh toán tối thiểu, tùy theo số nào lớn hơn.</w:t>
            </w:r>
          </w:p>
          <w:p w:rsidR="00993A9E" w:rsidRPr="00176011" w:rsidRDefault="00993A9E" w:rsidP="00AE171B">
            <w:pPr>
              <w:pStyle w:val="Normal1"/>
              <w:shd w:val="clear" w:color="auto" w:fill="FFFFFF"/>
              <w:spacing w:before="120" w:after="120"/>
              <w:jc w:val="both"/>
              <w:rPr>
                <w:rFonts w:ascii="Times New Roman" w:eastAsia="Arial" w:hAnsi="Times New Roman" w:cs="Times New Roman"/>
                <w:b/>
                <w:bCs/>
                <w:sz w:val="24"/>
                <w:szCs w:val="24"/>
              </w:rPr>
            </w:pPr>
            <w:r w:rsidRPr="00176011">
              <w:rPr>
                <w:rFonts w:ascii="Times New Roman" w:eastAsia="Times New Roman" w:hAnsi="Times New Roman" w:cs="Times New Roman"/>
                <w:sz w:val="24"/>
                <w:szCs w:val="24"/>
              </w:rPr>
              <w:t>Như vậy, mức vốn quy định tại Điều 46, trước ngày 01/01/2028 bằng mức vốn pháp định, từ ngày 01/01/2028 bằng mức vốn điều lệ tối thiểu</w:t>
            </w:r>
          </w:p>
        </w:tc>
        <w:tc>
          <w:tcPr>
            <w:tcW w:w="3968" w:type="dxa"/>
          </w:tcPr>
          <w:p w:rsidR="00993A9E" w:rsidRPr="00176011" w:rsidRDefault="00993A9E" w:rsidP="005322D9">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sz w:val="24"/>
                <w:szCs w:val="24"/>
              </w:rPr>
              <w:t>Giải trình:</w:t>
            </w:r>
            <w:r w:rsidRPr="00176011">
              <w:rPr>
                <w:rFonts w:ascii="Times New Roman" w:eastAsia="Times New Roman" w:hAnsi="Times New Roman" w:cs="Times New Roman"/>
                <w:sz w:val="24"/>
                <w:szCs w:val="24"/>
              </w:rPr>
              <w:t xml:space="preserve"> Đề nghị giữ nguyên do quy định về đầu tư vốn pháp định theo Điều 60 Nghị định số 73/2016/NĐ-CP v</w:t>
            </w:r>
            <w:r w:rsidR="005322D9" w:rsidRPr="00176011">
              <w:rPr>
                <w:rFonts w:ascii="Times New Roman" w:eastAsia="Times New Roman" w:hAnsi="Times New Roman" w:cs="Times New Roman"/>
                <w:sz w:val="24"/>
                <w:szCs w:val="24"/>
              </w:rPr>
              <w:t xml:space="preserve">à </w:t>
            </w:r>
            <w:r w:rsidRPr="00176011">
              <w:rPr>
                <w:rFonts w:ascii="Times New Roman" w:eastAsia="Times New Roman" w:hAnsi="Times New Roman" w:cs="Times New Roman"/>
                <w:sz w:val="24"/>
                <w:szCs w:val="24"/>
              </w:rPr>
              <w:t xml:space="preserve">có hiệu lực đến </w:t>
            </w:r>
            <w:r w:rsidR="005847B3" w:rsidRPr="00176011">
              <w:rPr>
                <w:rFonts w:ascii="Times New Roman" w:eastAsia="Times New Roman" w:hAnsi="Times New Roman" w:cs="Times New Roman"/>
                <w:sz w:val="24"/>
                <w:szCs w:val="24"/>
              </w:rPr>
              <w:t xml:space="preserve">hết </w:t>
            </w:r>
            <w:r w:rsidRPr="00176011">
              <w:rPr>
                <w:rFonts w:ascii="Times New Roman" w:eastAsia="Times New Roman" w:hAnsi="Times New Roman" w:cs="Times New Roman"/>
                <w:sz w:val="24"/>
                <w:szCs w:val="24"/>
              </w:rPr>
              <w:t xml:space="preserve">ngày 31/12/2027. Quy định </w:t>
            </w:r>
            <w:r w:rsidR="0057614A" w:rsidRPr="00176011">
              <w:rPr>
                <w:rFonts w:ascii="Times New Roman" w:eastAsia="Times New Roman" w:hAnsi="Times New Roman" w:cs="Times New Roman"/>
                <w:sz w:val="24"/>
                <w:szCs w:val="24"/>
              </w:rPr>
              <w:t xml:space="preserve">tại khoản 1 Điều 46 Nghị định số 46/2023/NĐ-CP chỉ áp dụng đối với vốn điều lệ tối thiểu, không áp dụng đối với vốn pháp định. </w:t>
            </w:r>
          </w:p>
        </w:tc>
      </w:tr>
      <w:tr w:rsidR="00993A9E" w:rsidRPr="00176011" w:rsidTr="00176011">
        <w:tc>
          <w:tcPr>
            <w:tcW w:w="710" w:type="dxa"/>
            <w:vAlign w:val="center"/>
          </w:tcPr>
          <w:p w:rsidR="00993A9E" w:rsidRPr="00176011" w:rsidRDefault="00993A9E"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85</w:t>
            </w:r>
          </w:p>
        </w:tc>
        <w:tc>
          <w:tcPr>
            <w:tcW w:w="3260" w:type="dxa"/>
          </w:tcPr>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b/>
                <w:iCs/>
                <w:sz w:val="24"/>
                <w:szCs w:val="24"/>
              </w:rPr>
            </w:pPr>
            <w:r w:rsidRPr="00176011">
              <w:rPr>
                <w:rFonts w:ascii="Times New Roman" w:eastAsia="Times New Roman" w:hAnsi="Times New Roman" w:cs="Times New Roman"/>
                <w:b/>
                <w:iCs/>
                <w:sz w:val="24"/>
                <w:szCs w:val="24"/>
              </w:rPr>
              <w:t xml:space="preserve">Điều 62. Điều kiện đối với tổ chức hoạt động đại lý bảo hiểm </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1. Đối với tổ chức hoạt động</w:t>
            </w:r>
            <w:r w:rsidRPr="00176011">
              <w:rPr>
                <w:rFonts w:ascii="Times New Roman" w:eastAsia="Times New Roman" w:hAnsi="Times New Roman" w:cs="Times New Roman"/>
                <w:b/>
                <w:bCs/>
                <w:iCs/>
                <w:sz w:val="24"/>
                <w:szCs w:val="24"/>
              </w:rPr>
              <w:t xml:space="preserve"> </w:t>
            </w:r>
            <w:r w:rsidRPr="00176011">
              <w:rPr>
                <w:rFonts w:ascii="Times New Roman" w:eastAsia="Times New Roman" w:hAnsi="Times New Roman" w:cs="Times New Roman"/>
                <w:iCs/>
                <w:sz w:val="24"/>
                <w:szCs w:val="24"/>
              </w:rPr>
              <w:t>đại lý bảo hiểm là tổ chức tín dụng và chi nhánh ngân hàng nước ngoài:</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a) Phải thành lập bộ phận chuyên trách để thực hiện hoạt động đại lý bảo hiểm;</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b) Người đứng đầu bộ phận chuyên trách thực hiện hoạt động đại lý bảo hiểm phải có tối thiểu 03 năm kinh nghiệm làm việc trong lĩnh vực tài chính, ngân hàng, bảo hiểm và có bằng tốt nghiệp từ đại học trở lên về chuyên ngành bảo hiểm. Trường hợp không có bằng tốt nghiệp từ đại học trở lên về chuyên ngành bảo hiểm thì phải có bằng tốt nghiệp từ đại học trở lên về chuyên ngành khác và chứng chỉ bảo hiểm theo quy định của Bộ Tài chính;</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c) Tại mỗi chi nhánh của tổ chức tín dụng thực hiện hoạt động đại lý bảo hiểm phải đảm bảo tối thiểu 3 nhân viên được đào tạo và có chứng chỉ đại lý bảo hiểm phù hợp với loại hình bảo hiểm mà tổ chức tín dụng làm đại lý. Tại mỗi phòng giao dịch của tổ chức tín dụng thực hiện hoạt động đại lý bảo hiểm phải đảm bảo tối thiểu 1 nhân viên được đào tạo và có chứng chỉ đại lý bảo hiểm phù hợp với loại hình bảo hiểm mà tổ chức tín dụng làm đại lý;</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d) Có hệ thống công nghệ thông tin phù hợp, bảo đảm cung cấp đầy đủ, chính xác, kịp thời các thông tin liên quan đến hợp đồng bảo hiểm khai thác qua tổ chức đại lý;</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iCs/>
                <w:sz w:val="24"/>
                <w:szCs w:val="24"/>
              </w:rPr>
            </w:pPr>
            <w:r w:rsidRPr="00176011">
              <w:rPr>
                <w:rFonts w:ascii="Times New Roman" w:eastAsia="Times New Roman" w:hAnsi="Times New Roman" w:cs="Times New Roman"/>
                <w:iCs/>
                <w:sz w:val="24"/>
                <w:szCs w:val="24"/>
              </w:rPr>
              <w:t>đ) Có quy trình giám sát và kiểm soát chất lượng việc thực hiện hoạt động đại lý bảo hiểm của các nhân viên trong tổ chức đại lý. Quy trình giám sát và kiểm soát chất lượng phải đảm bảo các nhân viên trong tổ chức đại lý trực tiếp thực hiện hoạt động đại lý tuân thủ đúng các nguyên tắc hoạt động đại lý, các nội dung được ủy quyền tại hợp đồng đại lý và quy định của pháp luật có liên quan; cho phép doanh nghiệp bảo hiểm, chi nhánh nước ngoài tại Việt Nam tham gia vào quá trình kiểm tra, giám sát đối với chất lượng hoạt động đại lý của nhân viên trong tổ chức đại lý; việc xử lý vi phạm đối với các nhân viên trong tổ chức hoạt động đại lý khi trực tiếp thực hiện hoạt động đại lý;</w:t>
            </w:r>
          </w:p>
          <w:p w:rsidR="00993A9E" w:rsidRPr="00176011" w:rsidRDefault="00993A9E" w:rsidP="00AE171B">
            <w:pPr>
              <w:pStyle w:val="Normal1"/>
              <w:pBdr>
                <w:top w:val="nil"/>
                <w:left w:val="nil"/>
                <w:bottom w:val="nil"/>
                <w:right w:val="nil"/>
                <w:between w:val="nil"/>
              </w:pBdr>
              <w:shd w:val="clear" w:color="auto" w:fill="FFFFFF"/>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iCs/>
                <w:sz w:val="24"/>
                <w:szCs w:val="24"/>
              </w:rPr>
              <w:t>e) Tại mỗi chi nhánh, phòng giao dịch của tổ chức tín dụng và chi nhánh ngân hàng nước ngoài phải thiết lập một quầy giao dịch riêng (hoặc bàn giao dịch riêng) để thực hiện hoạt động đại lý bảo hiểm, tách biệt với khu vực giao dịch, hoạt động nghiệp vụ khác của tổ chức tín dụng, chi nhánh ngân hàng nước ngoài.”</w:t>
            </w:r>
          </w:p>
        </w:tc>
        <w:tc>
          <w:tcPr>
            <w:tcW w:w="1089" w:type="dxa"/>
          </w:tcPr>
          <w:p w:rsidR="00993A9E" w:rsidRPr="00176011" w:rsidRDefault="00993A9E"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BIC</w:t>
            </w:r>
          </w:p>
        </w:tc>
        <w:tc>
          <w:tcPr>
            <w:tcW w:w="6141" w:type="dxa"/>
          </w:tcPr>
          <w:p w:rsidR="00993A9E" w:rsidRPr="00176011" w:rsidRDefault="00993A9E"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xuất Dự thảo Nghị định  sửa đổi Điều 62 Nghị định 46/2023/NĐ-CP theo hướng giảm các điều kiện về tổ chức hoạt động đại lý bảo hiểm là Tổ chức tín dụng và chi nhánh ngân hàng nước ngoài, tương tự quy định đối với các tổ chức đại lý khác theo quy định tại khoản 2 Điều </w:t>
            </w:r>
            <w:proofErr w:type="spellStart"/>
            <w:r w:rsidRPr="00176011">
              <w:rPr>
                <w:rFonts w:ascii="Times New Roman" w:eastAsia="Times New Roman" w:hAnsi="Times New Roman" w:cs="Times New Roman"/>
                <w:sz w:val="24"/>
                <w:szCs w:val="24"/>
              </w:rPr>
              <w:t>Điều</w:t>
            </w:r>
            <w:proofErr w:type="spellEnd"/>
            <w:r w:rsidRPr="00176011">
              <w:rPr>
                <w:rFonts w:ascii="Times New Roman" w:eastAsia="Times New Roman" w:hAnsi="Times New Roman" w:cs="Times New Roman"/>
                <w:sz w:val="24"/>
                <w:szCs w:val="24"/>
              </w:rPr>
              <w:t xml:space="preserve"> 62 Nghị định 46/2023/NĐ-CP</w:t>
            </w:r>
          </w:p>
          <w:p w:rsidR="00993A9E" w:rsidRPr="00176011" w:rsidRDefault="00993A9E" w:rsidP="00AE171B">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Lý do: Khi hoạt động </w:t>
            </w:r>
            <w:proofErr w:type="spellStart"/>
            <w:r w:rsidRPr="00176011">
              <w:rPr>
                <w:rFonts w:ascii="Times New Roman" w:eastAsia="Times New Roman" w:hAnsi="Times New Roman" w:cs="Times New Roman"/>
                <w:sz w:val="24"/>
                <w:szCs w:val="24"/>
              </w:rPr>
              <w:t>Bancassurance</w:t>
            </w:r>
            <w:proofErr w:type="spellEnd"/>
            <w:r w:rsidRPr="00176011">
              <w:rPr>
                <w:rFonts w:ascii="Times New Roman" w:eastAsia="Times New Roman" w:hAnsi="Times New Roman" w:cs="Times New Roman"/>
                <w:sz w:val="24"/>
                <w:szCs w:val="24"/>
              </w:rPr>
              <w:t>, các TCTD phải bỏ nguồn chi phí lớn để đáp ứng yêu cầu riêng biệt đối với các TCTD theo khoản 1 Điều 62 tuy nhiên, chỉ nhận được mức hoa hồng tối đa như các tổ chức đại lý khác. Đề nghị sửa đổi trên nhằm tạo điều kiện cho các TCTD thúc đẩy hoạt động bán chéo bảo hiểm.</w:t>
            </w:r>
          </w:p>
        </w:tc>
        <w:tc>
          <w:tcPr>
            <w:tcW w:w="3968" w:type="dxa"/>
          </w:tcPr>
          <w:p w:rsidR="00993A9E" w:rsidRPr="00176011" w:rsidRDefault="003B7336" w:rsidP="00AE171B">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Đề nghị giữ nguyên để bảo đảm </w:t>
            </w:r>
            <w:r w:rsidR="003433A9" w:rsidRPr="00176011">
              <w:rPr>
                <w:rFonts w:ascii="Times New Roman" w:eastAsia="Times New Roman" w:hAnsi="Times New Roman" w:cs="Times New Roman"/>
                <w:sz w:val="24"/>
                <w:szCs w:val="24"/>
              </w:rPr>
              <w:t>chất lượng của kênh đại lý bảo hiểm qua ngân hàng.</w:t>
            </w:r>
          </w:p>
        </w:tc>
      </w:tr>
      <w:tr w:rsidR="003433A9" w:rsidRPr="00176011" w:rsidTr="00176011">
        <w:tc>
          <w:tcPr>
            <w:tcW w:w="710" w:type="dxa"/>
            <w:vAlign w:val="center"/>
          </w:tcPr>
          <w:p w:rsidR="003433A9" w:rsidRPr="00176011" w:rsidRDefault="003433A9" w:rsidP="00AE171B">
            <w:pPr>
              <w:pStyle w:val="Normal1"/>
              <w:spacing w:before="120" w:after="120"/>
              <w:jc w:val="center"/>
              <w:rPr>
                <w:rFonts w:ascii="Times New Roman" w:eastAsia="Times New Roman" w:hAnsi="Times New Roman" w:cs="Times New Roman"/>
                <w:sz w:val="24"/>
                <w:szCs w:val="24"/>
              </w:rPr>
            </w:pPr>
          </w:p>
        </w:tc>
        <w:tc>
          <w:tcPr>
            <w:tcW w:w="3260" w:type="dxa"/>
          </w:tcPr>
          <w:p w:rsidR="003433A9" w:rsidRPr="00176011" w:rsidRDefault="003433A9" w:rsidP="008158DF">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120. Chuyển tài khoản bảo hiểm hưu trí</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1. Khi người được bảo hiểm chấm dứt hợp đồng lao động hoặc mất việc và không còn là thành viên của hợp đồng bảo hiểm hưu trí nhóm, người được bảo hiểm có quyền sau đây:</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a) Chuyển giá trị tài khoản bảo hiểm hưu trí từ hợp đồng bảo hiểm hưu trí nhóm sang hợp đồng bảo hiểm hưu trí cá nhân với giá trị tương ứng tại cùng doanh nghiệp bảo hiểm; hoặc</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b) Chuyển tài khoản bảo hiểm hưu trí của mình sang hợp đồng bảo hiểm hưu trí nhóm của doanh nghiệp mới. Hợp đồng bảo hiểm hưu trí nhóm mới có thể tại cùng doanh nghiệp bảo hiểm hoặc doanh nghiệp bảo hiểm khác, tùy thuộc doanh nghiệp mới.</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2. Đối với trường hợp chuyển tài khoản bảo hiểm hưu trí trong cùng doanh nghiệp bảo hiểm, căn cứ vào văn bản xác nhận đóng phí của bên mua bảo hiểm và văn bản đề nghị chuyển tài khoản của người được bảo hiểm, doanh nghiệp bảo hiểm có trách nhiệm chuyển tài khoản theo yêu cầu của người được bảo hiểm. Doanh nghiệp bảo hiểm không được phép thu phí chuyển tài khoản bảo hiểm hưu trí.</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 xml:space="preserve">3. Đối với trường hợp chuyển sang hợp đồng bảo hiểm hưu trí nhóm tại doanh nghiệp bảo hiểm mới, trong thời hạn 05 ngày làm việc kể từ ngày nhận được yêu cầu chuyển tài khoản bảo hiểm hưu trí, bằng chứng </w:t>
            </w:r>
            <w:proofErr w:type="spellStart"/>
            <w:r w:rsidRPr="00176011">
              <w:rPr>
                <w:rFonts w:ascii="Times New Roman" w:eastAsia="Times New Roman" w:hAnsi="Times New Roman" w:cs="Times New Roman"/>
                <w:bCs/>
                <w:sz w:val="24"/>
                <w:szCs w:val="24"/>
              </w:rPr>
              <w:t>chứng</w:t>
            </w:r>
            <w:proofErr w:type="spellEnd"/>
            <w:r w:rsidRPr="00176011">
              <w:rPr>
                <w:rFonts w:ascii="Times New Roman" w:eastAsia="Times New Roman" w:hAnsi="Times New Roman" w:cs="Times New Roman"/>
                <w:bCs/>
                <w:sz w:val="24"/>
                <w:szCs w:val="24"/>
              </w:rPr>
              <w:t xml:space="preserve"> minh người được bảo hiểm không tiếp tục tham gia hợp đồng bảo hiểm hưu trí nhóm tại doanh nghiệp cũ và là thành viên của hợp đồng bảo hiểm hưu trí nhóm mới, doanh nghiệp bảo hiểm phải chuyển toàn bộ giá trị tài khoản bảo hiểm hưu trí tích luỹ đến thời điểm nhận được yêu cầu chuyển tài khoản sang doanh nghiệp bảo hiểm nhận chuyển giao sau khi trừ đi phí chuyển tài khoản (nếu có).</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4. Giá trị tài khoản bảo hiểm hưu trí được chuyển giao sẽ tích luỹ theo thỏa thuận tại hợp đồng bảo hiểm hưu trí nhóm mới.</w:t>
            </w:r>
          </w:p>
          <w:p w:rsidR="003433A9" w:rsidRPr="00176011" w:rsidRDefault="003433A9" w:rsidP="008158DF">
            <w:pPr>
              <w:pStyle w:val="Normal1"/>
              <w:spacing w:before="120" w:after="120"/>
              <w:jc w:val="both"/>
              <w:rPr>
                <w:rFonts w:ascii="Times New Roman" w:eastAsia="Times New Roman" w:hAnsi="Times New Roman" w:cs="Times New Roman"/>
                <w:bCs/>
                <w:sz w:val="24"/>
                <w:szCs w:val="24"/>
              </w:rPr>
            </w:pPr>
            <w:r w:rsidRPr="00176011">
              <w:rPr>
                <w:rFonts w:ascii="Times New Roman" w:eastAsia="Times New Roman" w:hAnsi="Times New Roman" w:cs="Times New Roman"/>
                <w:bCs/>
                <w:sz w:val="24"/>
                <w:szCs w:val="24"/>
              </w:rPr>
              <w:t>5. Doanh nghiệp bảo hiểm nhận chuyển giao không được phép tính phí ban đầu đối với giá trị tài khoản bảo hiểm hưu trí được chuyển giao.</w:t>
            </w:r>
          </w:p>
        </w:tc>
        <w:tc>
          <w:tcPr>
            <w:tcW w:w="1089" w:type="dxa"/>
          </w:tcPr>
          <w:p w:rsidR="003433A9" w:rsidRPr="00176011" w:rsidRDefault="003433A9" w:rsidP="008158DF">
            <w:pPr>
              <w:pStyle w:val="Normal1"/>
              <w:spacing w:before="120" w:after="120"/>
              <w:rPr>
                <w:rFonts w:ascii="Times New Roman" w:eastAsia="Times New Roman" w:hAnsi="Times New Roman" w:cs="Times New Roman"/>
                <w:b/>
                <w:bCs/>
                <w:sz w:val="24"/>
                <w:szCs w:val="24"/>
              </w:rPr>
            </w:pPr>
            <w:proofErr w:type="spellStart"/>
            <w:r w:rsidRPr="00176011">
              <w:rPr>
                <w:rFonts w:ascii="Times New Roman" w:eastAsia="Times New Roman" w:hAnsi="Times New Roman" w:cs="Times New Roman"/>
                <w:b/>
                <w:bCs/>
                <w:sz w:val="24"/>
                <w:szCs w:val="24"/>
              </w:rPr>
              <w:t>Sunlife</w:t>
            </w:r>
            <w:proofErr w:type="spellEnd"/>
          </w:p>
        </w:tc>
        <w:tc>
          <w:tcPr>
            <w:tcW w:w="6141" w:type="dxa"/>
          </w:tcPr>
          <w:p w:rsidR="003433A9" w:rsidRPr="00176011" w:rsidRDefault="003433A9" w:rsidP="008158DF">
            <w:pPr>
              <w:spacing w:before="120" w:after="120"/>
              <w:jc w:val="both"/>
              <w:rPr>
                <w:rFonts w:ascii="Times New Roman" w:hAnsi="Times New Roman" w:cs="Times New Roman"/>
                <w:bCs/>
                <w:sz w:val="24"/>
                <w:szCs w:val="24"/>
                <w:lang w:val="nl-NL"/>
              </w:rPr>
            </w:pPr>
            <w:r w:rsidRPr="00176011">
              <w:rPr>
                <w:rFonts w:ascii="Times New Roman" w:hAnsi="Times New Roman" w:cs="Times New Roman"/>
                <w:bCs/>
                <w:sz w:val="24"/>
                <w:szCs w:val="24"/>
                <w:lang w:val="nl-NL"/>
              </w:rPr>
              <w:t>Đề nghị sửa đổi như sau:</w:t>
            </w:r>
          </w:p>
          <w:p w:rsidR="003433A9" w:rsidRPr="00176011" w:rsidRDefault="003433A9" w:rsidP="008158DF">
            <w:pPr>
              <w:spacing w:before="120" w:after="120"/>
              <w:jc w:val="both"/>
              <w:rPr>
                <w:rFonts w:ascii="Times New Roman" w:hAnsi="Times New Roman" w:cs="Times New Roman"/>
                <w:b/>
                <w:bCs/>
                <w:i/>
                <w:sz w:val="24"/>
                <w:szCs w:val="24"/>
                <w:lang w:val="nl-NL"/>
              </w:rPr>
            </w:pPr>
            <w:r w:rsidRPr="00176011">
              <w:rPr>
                <w:rFonts w:ascii="Times New Roman" w:hAnsi="Times New Roman" w:cs="Times New Roman"/>
                <w:b/>
                <w:bCs/>
                <w:i/>
                <w:sz w:val="24"/>
                <w:szCs w:val="24"/>
                <w:lang w:val="nl-NL"/>
              </w:rPr>
              <w:t>“Điều 120. Chuyển tài khoản bảo hiểm hưu trí</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1. Khi người được bảo hiểm chấm dứt hợp đồng lao động hoặc mất việc và không còn là thành viên của hợp đồng bảo hiểm hưu trí nhóm, người được bảo hiểm có quyền sau đây:</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 xml:space="preserve">a) Chuyển giá trị tài khoản bảo hiểm hưu trí từ hợp đồng bảo hiểm hưu trí nhóm sang hợp đồng bảo hiểm hưu trí cá nhân với giá trị tương ứng tại cùng doanh nghiệp bảo hiểm; hoặc </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b) Chuyển tài khoản bảo hiểm hưu trí của mình sang hợp đồng bảo hiểm hưu trí nhóm của doanh nghiệp mới. Hợp đồng bảo hiểm hưu trí nhóm mới có thể tại cùng doanh nghiệp bảo hiểm hoặc doanh nghiệp bảo hiểm khác, tùy thuộc doanh nghiệp mới.</w:t>
            </w:r>
          </w:p>
          <w:p w:rsidR="003433A9" w:rsidRPr="00176011" w:rsidRDefault="003433A9" w:rsidP="008158DF">
            <w:pPr>
              <w:spacing w:before="120" w:after="120"/>
              <w:jc w:val="both"/>
              <w:rPr>
                <w:rFonts w:ascii="Times New Roman" w:hAnsi="Times New Roman" w:cs="Times New Roman"/>
                <w:bCs/>
                <w:i/>
                <w:sz w:val="24"/>
                <w:szCs w:val="24"/>
                <w:u w:val="single"/>
                <w:lang w:val="nl-NL"/>
              </w:rPr>
            </w:pPr>
            <w:r w:rsidRPr="00176011">
              <w:rPr>
                <w:rFonts w:ascii="Times New Roman" w:hAnsi="Times New Roman" w:cs="Times New Roman"/>
                <w:bCs/>
                <w:i/>
                <w:sz w:val="24"/>
                <w:szCs w:val="24"/>
                <w:u w:val="single"/>
                <w:lang w:val="nl-NL"/>
              </w:rPr>
              <w:t>2. Người lao động có hợp đồng bảo hiểm hưu trí cá nhân theo điểm a khoản 1 Điều này có thể được chuyển toàn bộ giá trị tài khoản của hợp đồng bảo hiểm hưu trí cá nhân sang hợp đồng bảo hiểm hưu trí nhóm của doanh nghiệp mới. Hợp đồng bảo hiểm hưu trí nhóm mới có thể tại cùng doanh nghiệp bảo hiểm hoặc doanh nghiệp bảo hiểm khác, tùy thuộc hợp đồng lao động của người lao động với doanh nghiệp mới.</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3. Đối với trường hợp chuyển tài khoản bảo hiểm hưu trí trong cùng doanh nghiệp bảo hiểm, căn cứ vào văn bản xác nhận đóng phí của bên mua bảo hiểm và văn bản đề nghị chuyển tài khoản của người được bảo hiểm, doanh nghiệp bảo hiểm có trách nhiệm chuyển tài khoản theo yêu cầu của người được bảo hiểm. Doanh nghiệp bảo hiểm không được phép thu phí chuyển tài khoản bảo hiểm hưu trí.</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4. Đối với trường hợp chuyển sang hợp đồng bảo hiểm hưu trí nhóm tại doanh nghiệp bảo hiểm mới, trong thời hạn 05 ngày làm việc kể từ ngày nhận được yêu cầu chuyển tài khoản bảo hiểm hưu trí, bằng chứng chứng minh:</w:t>
            </w:r>
          </w:p>
          <w:p w:rsidR="003433A9" w:rsidRPr="00176011" w:rsidRDefault="003433A9" w:rsidP="008158DF">
            <w:pPr>
              <w:spacing w:before="120" w:after="120"/>
              <w:jc w:val="both"/>
              <w:rPr>
                <w:rFonts w:ascii="Times New Roman" w:hAnsi="Times New Roman" w:cs="Times New Roman"/>
                <w:bCs/>
                <w:i/>
                <w:sz w:val="24"/>
                <w:szCs w:val="24"/>
                <w:u w:val="single"/>
                <w:lang w:val="nl-NL"/>
              </w:rPr>
            </w:pPr>
            <w:r w:rsidRPr="00176011">
              <w:rPr>
                <w:rFonts w:ascii="Times New Roman" w:hAnsi="Times New Roman" w:cs="Times New Roman"/>
                <w:bCs/>
                <w:i/>
                <w:sz w:val="24"/>
                <w:szCs w:val="24"/>
                <w:u w:val="single"/>
                <w:lang w:val="nl-NL"/>
              </w:rPr>
              <w:t>- Người được bảo hiểm không tiếp tục tham gia hợp đồng bảo hiểm hưu trí nhóm tại doanh nghiệp cũ hoặc Người được bảo hiểm đã chuyển giá trị tài khoản bảo hiểm hưu trí từ hợp đồng bảo hiểm hưu trí nhóm sang hợp đồng bảo hiểm hưu trí cá nhân; và</w:t>
            </w:r>
          </w:p>
          <w:p w:rsidR="003433A9" w:rsidRPr="00176011" w:rsidRDefault="003433A9" w:rsidP="008158DF">
            <w:pPr>
              <w:spacing w:before="120" w:after="120"/>
              <w:jc w:val="both"/>
              <w:rPr>
                <w:rFonts w:ascii="Times New Roman" w:hAnsi="Times New Roman" w:cs="Times New Roman"/>
                <w:bCs/>
                <w:i/>
                <w:sz w:val="24"/>
                <w:szCs w:val="24"/>
                <w:u w:val="single"/>
                <w:lang w:val="nl-NL"/>
              </w:rPr>
            </w:pPr>
            <w:r w:rsidRPr="00176011">
              <w:rPr>
                <w:rFonts w:ascii="Times New Roman" w:hAnsi="Times New Roman" w:cs="Times New Roman"/>
                <w:bCs/>
                <w:i/>
                <w:sz w:val="24"/>
                <w:szCs w:val="24"/>
                <w:u w:val="single"/>
                <w:lang w:val="nl-NL"/>
              </w:rPr>
              <w:t>- Người được bảo hiểm là thành viên của hợp đồng bảo hiểm hưu trí nhóm mới</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Doanh nghiệp bảo hiểm phải chuyển toàn bộ giá trị tài khoản bảo hiểm hưu trí tích luỹ đến thời điểm nhận được yêu cầu chuyển tài khoản sang doanh nghiệp bảo hiểm nhận chuyển giao sau khi trừ đi phí chuyển tài khoản (nếu có).</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5. Giá trị tài khoản bảo hiểm hưu trí được chuyển giao sẽ tích luỹ theo thỏa thuận tại hợp đồng bảo hiểm hưu trí nhóm mới.</w:t>
            </w:r>
          </w:p>
          <w:p w:rsidR="003433A9" w:rsidRPr="00176011" w:rsidRDefault="003433A9" w:rsidP="008158DF">
            <w:pPr>
              <w:spacing w:before="120" w:after="120"/>
              <w:jc w:val="both"/>
              <w:rPr>
                <w:rFonts w:ascii="Times New Roman" w:hAnsi="Times New Roman" w:cs="Times New Roman"/>
                <w:bCs/>
                <w:i/>
                <w:sz w:val="24"/>
                <w:szCs w:val="24"/>
                <w:lang w:val="nl-NL"/>
              </w:rPr>
            </w:pPr>
            <w:r w:rsidRPr="00176011">
              <w:rPr>
                <w:rFonts w:ascii="Times New Roman" w:hAnsi="Times New Roman" w:cs="Times New Roman"/>
                <w:bCs/>
                <w:i/>
                <w:sz w:val="24"/>
                <w:szCs w:val="24"/>
                <w:lang w:val="nl-NL"/>
              </w:rPr>
              <w:t>6. Doanh nghiệp bảo hiểm nhận chuyển giao không được phép tính phí ban đầu đối với giá trị tài khoản bảo hiểm hưu trí được chuyển giao.</w:t>
            </w:r>
          </w:p>
          <w:p w:rsidR="003433A9" w:rsidRPr="00176011" w:rsidRDefault="003433A9" w:rsidP="008158DF">
            <w:pPr>
              <w:spacing w:before="120" w:after="120"/>
              <w:jc w:val="both"/>
              <w:rPr>
                <w:rFonts w:ascii="Times New Roman" w:hAnsi="Times New Roman" w:cs="Times New Roman"/>
                <w:i/>
                <w:sz w:val="24"/>
                <w:szCs w:val="24"/>
              </w:rPr>
            </w:pPr>
          </w:p>
        </w:tc>
        <w:tc>
          <w:tcPr>
            <w:tcW w:w="3968" w:type="dxa"/>
          </w:tcPr>
          <w:p w:rsidR="003433A9" w:rsidRPr="00176011" w:rsidRDefault="003433A9" w:rsidP="00FA0277">
            <w:pPr>
              <w:pStyle w:val="normal0"/>
              <w:spacing w:before="120" w:after="120"/>
              <w:jc w:val="both"/>
              <w:rPr>
                <w:rFonts w:ascii="Times New Roman" w:eastAsia="Times New Roman" w:hAnsi="Times New Roman" w:cs="Times New Roman"/>
                <w:sz w:val="24"/>
                <w:szCs w:val="24"/>
              </w:rPr>
            </w:pPr>
          </w:p>
        </w:tc>
      </w:tr>
      <w:tr w:rsidR="00993A9E" w:rsidRPr="00176011" w:rsidTr="00176011">
        <w:tc>
          <w:tcPr>
            <w:tcW w:w="710" w:type="dxa"/>
            <w:vAlign w:val="center"/>
          </w:tcPr>
          <w:p w:rsidR="00993A9E" w:rsidRPr="00176011" w:rsidRDefault="00993A9E" w:rsidP="00AE171B">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87</w:t>
            </w:r>
          </w:p>
        </w:tc>
        <w:tc>
          <w:tcPr>
            <w:tcW w:w="3260" w:type="dxa"/>
          </w:tcPr>
          <w:p w:rsidR="00993A9E" w:rsidRPr="00176011" w:rsidRDefault="00993A9E" w:rsidP="00AE171B">
            <w:pPr>
              <w:pStyle w:val="Normal1"/>
              <w:spacing w:before="120" w:after="120"/>
              <w:jc w:val="both"/>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Điều khoản chuyển tiếp</w:t>
            </w:r>
          </w:p>
        </w:tc>
        <w:tc>
          <w:tcPr>
            <w:tcW w:w="1089" w:type="dxa"/>
          </w:tcPr>
          <w:p w:rsidR="00993A9E" w:rsidRPr="00176011" w:rsidRDefault="00993A9E" w:rsidP="00AE171B">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Bộ Nông nghiệp và môi trường</w:t>
            </w:r>
          </w:p>
        </w:tc>
        <w:tc>
          <w:tcPr>
            <w:tcW w:w="6141" w:type="dxa"/>
          </w:tcPr>
          <w:p w:rsidR="00993A9E" w:rsidRPr="00176011" w:rsidRDefault="00993A9E" w:rsidP="00AE171B">
            <w:pPr>
              <w:pStyle w:val="Normal1"/>
              <w:spacing w:before="120" w:after="120"/>
              <w:ind w:left="-40" w:right="-4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Dự thảo Nghị định có sửa đổi, bổ sung một số nội dung liên quan đến thủ tục hành chính trong lĩnh vực kinh doanh bảo hiểm. Vì vậy, đề nghị cơ quan chủ trì soạn thảo rà soát các nội dung có thay đổi về thủ tục hành chính để xem xét quy định điều khoản chuyển tiếp đối với những hồ sơ, thủ tục đã nộp trước ngày Nghị định này có hiệu lực thi hành.  </w:t>
            </w:r>
          </w:p>
        </w:tc>
        <w:tc>
          <w:tcPr>
            <w:tcW w:w="3968" w:type="dxa"/>
          </w:tcPr>
          <w:p w:rsidR="00993A9E" w:rsidRPr="00176011" w:rsidRDefault="00993A9E" w:rsidP="00FA0277">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Giải trình: </w:t>
            </w:r>
            <w:r w:rsidRPr="00176011">
              <w:rPr>
                <w:rFonts w:ascii="Times New Roman" w:eastAsia="Times New Roman" w:hAnsi="Times New Roman" w:cs="Times New Roman"/>
                <w:sz w:val="24"/>
                <w:szCs w:val="24"/>
              </w:rPr>
              <w:t xml:space="preserve">Các quy định tại dự thảo Nghị định chủ yếu nhằm mục đích cắt, giảm và đơn giản hóa điều kiện kinh doanh và thủ tục hành chính cho doanh nghiệp cũng như tháo gỡ khó khăn, vướng mắc cho doanh nghiệp. Do dự thảo Nghị định không quy định đối với hành vi đã thực hiện trước ngày Nghị định này có hiệu lực nên không cần điều khoản chuyển tiếp đối với các quy định này. </w:t>
            </w:r>
          </w:p>
        </w:tc>
      </w:tr>
      <w:tr w:rsidR="00993A9E" w:rsidRPr="00176011" w:rsidTr="00176011">
        <w:tc>
          <w:tcPr>
            <w:tcW w:w="710" w:type="dxa"/>
            <w:vAlign w:val="center"/>
          </w:tcPr>
          <w:p w:rsidR="00993A9E" w:rsidRPr="00176011" w:rsidRDefault="00993A9E" w:rsidP="00E06AE1">
            <w:pPr>
              <w:pStyle w:val="Normal1"/>
              <w:spacing w:before="120" w:after="120"/>
              <w:jc w:val="center"/>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2</w:t>
            </w:r>
          </w:p>
        </w:tc>
        <w:tc>
          <w:tcPr>
            <w:tcW w:w="3260" w:type="dxa"/>
          </w:tcPr>
          <w:p w:rsidR="00993A9E" w:rsidRPr="00176011" w:rsidRDefault="00993A9E" w:rsidP="00E06AE1">
            <w:pPr>
              <w:pStyle w:val="Normal1"/>
              <w:spacing w:before="120" w:after="120"/>
              <w:rPr>
                <w:rFonts w:ascii="Times New Roman" w:eastAsia="Times New Roman" w:hAnsi="Times New Roman" w:cs="Times New Roman"/>
                <w:sz w:val="24"/>
                <w:szCs w:val="24"/>
              </w:rPr>
            </w:pPr>
          </w:p>
        </w:tc>
        <w:tc>
          <w:tcPr>
            <w:tcW w:w="1089" w:type="dxa"/>
          </w:tcPr>
          <w:p w:rsidR="00993A9E" w:rsidRPr="00176011" w:rsidRDefault="00993A9E" w:rsidP="00E06AE1">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FWD</w:t>
            </w:r>
          </w:p>
          <w:p w:rsidR="00993A9E" w:rsidRPr="00176011" w:rsidRDefault="00993A9E" w:rsidP="00E06AE1">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Dai-</w:t>
            </w:r>
            <w:proofErr w:type="spellStart"/>
            <w:r w:rsidRPr="00176011">
              <w:rPr>
                <w:rFonts w:ascii="Times New Roman" w:eastAsia="Times New Roman" w:hAnsi="Times New Roman" w:cs="Times New Roman"/>
                <w:b/>
                <w:bCs/>
                <w:sz w:val="24"/>
                <w:szCs w:val="24"/>
              </w:rPr>
              <w:t>ichi</w:t>
            </w:r>
            <w:proofErr w:type="spellEnd"/>
            <w:r w:rsidRPr="00176011">
              <w:rPr>
                <w:rFonts w:ascii="Times New Roman" w:eastAsia="Times New Roman" w:hAnsi="Times New Roman" w:cs="Times New Roman"/>
                <w:b/>
                <w:bCs/>
                <w:sz w:val="24"/>
                <w:szCs w:val="24"/>
              </w:rPr>
              <w:t xml:space="preserve">, Prudential, TCI, </w:t>
            </w:r>
            <w:proofErr w:type="spellStart"/>
            <w:r w:rsidRPr="00176011">
              <w:rPr>
                <w:rFonts w:ascii="Times New Roman" w:eastAsia="Times New Roman" w:hAnsi="Times New Roman" w:cs="Times New Roman"/>
                <w:b/>
                <w:bCs/>
                <w:sz w:val="24"/>
                <w:szCs w:val="24"/>
              </w:rPr>
              <w:t>Generali</w:t>
            </w:r>
            <w:proofErr w:type="spellEnd"/>
          </w:p>
        </w:tc>
        <w:tc>
          <w:tcPr>
            <w:tcW w:w="6141" w:type="dxa"/>
          </w:tcPr>
          <w:p w:rsidR="00993A9E" w:rsidRPr="00176011" w:rsidRDefault="00993A9E" w:rsidP="00E06AE1">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Đề nghị bổ sung quy định giao Bộ Tài chính ban hành Thông tư hướng dẫn riêng về thuế đối với doanh nghiệp bảo hiểm, làm rõ việc ghi nhận, phân bổ và hạch toán các khoản chi phí đặc thù của ngành, nhằm bảo đảm áp dụng pháp luật thống nhất giữa các quy định pháp luật về kinh doanh bảo hiểm, kế toán, thuế nhằm giảm thiểu rủi ro pháp lý và tạo môi trường ổn định cho sự phát triển bền vững của thị trường bảo hiểm. </w:t>
            </w:r>
          </w:p>
        </w:tc>
        <w:tc>
          <w:tcPr>
            <w:tcW w:w="3968" w:type="dxa"/>
          </w:tcPr>
          <w:p w:rsidR="00993A9E" w:rsidRPr="00176011" w:rsidRDefault="003433A9" w:rsidP="00E7315C">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Giải trình:</w:t>
            </w:r>
          </w:p>
          <w:p w:rsidR="00993A9E" w:rsidRPr="00176011" w:rsidRDefault="00993A9E" w:rsidP="00E7315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xml:space="preserve">- Theo bảng tổng hợp, 05 DNBH có ý kiến về việc đề nghị giao Bộ Tài chính ban hành Thông tư hướng dẫn riêng về thuế đối với DNBH. Tuy nhiên, 05 DNBH này chưa đưa ra được nội dung cụ thể về sự khác biệt trong việc ghi nhận, phân bổ và hạch toán các khoản chi phí trong lĩnh vực kinh doanh bảo hiểm so với quy định hiện hành. </w:t>
            </w:r>
          </w:p>
          <w:p w:rsidR="00993A9E" w:rsidRPr="00176011" w:rsidRDefault="00993A9E" w:rsidP="00E7315C">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 Để có cơ sở đề xuất cấp có thẩm quyền, đề nghị các DNBH nêu rõ các khó khăn, vướng mắc khi thực hiện ghi nhận, phân bổ và hạch toán các khoản chi phí theo quy định của pháp luật hiện hành, đề xuất cụ thể nội dung sửa đổi, bổ sung liên quan đến lĩnh vực kinh doanh bảo hiểm và sự cần thiết phải ban hành Thông tư hướng dẫn riêng về thuế đối với doanh nghiệp bảo hiểm</w:t>
            </w:r>
            <w:r w:rsidR="003433A9" w:rsidRPr="00176011">
              <w:rPr>
                <w:rFonts w:ascii="Times New Roman" w:eastAsia="Times New Roman" w:hAnsi="Times New Roman" w:cs="Times New Roman"/>
                <w:sz w:val="24"/>
                <w:szCs w:val="24"/>
              </w:rPr>
              <w:t>.</w:t>
            </w:r>
          </w:p>
        </w:tc>
      </w:tr>
      <w:tr w:rsidR="00DC047E" w:rsidRPr="00176011" w:rsidTr="00176011">
        <w:tc>
          <w:tcPr>
            <w:tcW w:w="710" w:type="dxa"/>
            <w:vAlign w:val="center"/>
          </w:tcPr>
          <w:p w:rsidR="00DC047E" w:rsidRPr="00176011" w:rsidRDefault="00DC047E" w:rsidP="00E06AE1">
            <w:pPr>
              <w:pStyle w:val="Normal1"/>
              <w:spacing w:before="120" w:after="120"/>
              <w:jc w:val="center"/>
              <w:rPr>
                <w:rFonts w:ascii="Times New Roman" w:eastAsia="Times New Roman" w:hAnsi="Times New Roman" w:cs="Times New Roman"/>
                <w:sz w:val="24"/>
                <w:szCs w:val="24"/>
              </w:rPr>
            </w:pPr>
          </w:p>
        </w:tc>
        <w:tc>
          <w:tcPr>
            <w:tcW w:w="3260" w:type="dxa"/>
          </w:tcPr>
          <w:p w:rsidR="00DC047E" w:rsidRPr="00176011" w:rsidRDefault="00DC047E" w:rsidP="00E06AE1">
            <w:pPr>
              <w:pStyle w:val="Normal1"/>
              <w:spacing w:before="120" w:after="120"/>
              <w:rPr>
                <w:rFonts w:ascii="Times New Roman" w:eastAsia="Times New Roman" w:hAnsi="Times New Roman" w:cs="Times New Roman"/>
                <w:sz w:val="24"/>
                <w:szCs w:val="24"/>
              </w:rPr>
            </w:pPr>
          </w:p>
        </w:tc>
        <w:tc>
          <w:tcPr>
            <w:tcW w:w="1089" w:type="dxa"/>
          </w:tcPr>
          <w:p w:rsidR="00DC047E" w:rsidRPr="00176011" w:rsidRDefault="00DC047E" w:rsidP="00E06AE1">
            <w:pPr>
              <w:pStyle w:val="Normal1"/>
              <w:spacing w:before="120" w:after="120"/>
              <w:rPr>
                <w:rFonts w:ascii="Times New Roman" w:eastAsia="Times New Roman" w:hAnsi="Times New Roman" w:cs="Times New Roman"/>
                <w:b/>
                <w:bCs/>
                <w:sz w:val="24"/>
                <w:szCs w:val="24"/>
              </w:rPr>
            </w:pPr>
            <w:r w:rsidRPr="00176011">
              <w:rPr>
                <w:rFonts w:ascii="Times New Roman" w:eastAsia="Times New Roman" w:hAnsi="Times New Roman" w:cs="Times New Roman"/>
                <w:b/>
                <w:bCs/>
                <w:sz w:val="24"/>
                <w:szCs w:val="24"/>
              </w:rPr>
              <w:t>Bộ Ngoại giao</w:t>
            </w:r>
          </w:p>
        </w:tc>
        <w:tc>
          <w:tcPr>
            <w:tcW w:w="6141" w:type="dxa"/>
          </w:tcPr>
          <w:p w:rsidR="00DC047E" w:rsidRPr="00176011" w:rsidRDefault="00DC047E" w:rsidP="00DC047E">
            <w:pPr>
              <w:pStyle w:val="Normal1"/>
              <w:spacing w:before="120" w:after="120"/>
              <w:jc w:val="both"/>
              <w:rPr>
                <w:rFonts w:ascii="Times New Roman" w:eastAsia="Times New Roman" w:hAnsi="Times New Roman" w:cs="Times New Roman"/>
                <w:sz w:val="24"/>
                <w:szCs w:val="24"/>
              </w:rPr>
            </w:pPr>
            <w:r w:rsidRPr="00176011">
              <w:rPr>
                <w:rFonts w:ascii="Times New Roman" w:eastAsia="Times New Roman" w:hAnsi="Times New Roman" w:cs="Times New Roman"/>
                <w:sz w:val="24"/>
                <w:szCs w:val="24"/>
              </w:rPr>
              <w:t>Đề nghị Quý Bộ lưu ý việc hợp nhất văn bản sau khi Nghị định nêu trên được ban hành (theo quy định và thể thức tại Pháp lệnh hợp nhất văn bản quy phạm pháp luật năm 2012)</w:t>
            </w:r>
          </w:p>
        </w:tc>
        <w:tc>
          <w:tcPr>
            <w:tcW w:w="3968" w:type="dxa"/>
          </w:tcPr>
          <w:p w:rsidR="00DC047E" w:rsidRPr="00176011" w:rsidRDefault="00DC047E" w:rsidP="00E7315C">
            <w:pPr>
              <w:pStyle w:val="Normal1"/>
              <w:spacing w:before="120" w:after="120"/>
              <w:jc w:val="both"/>
              <w:rPr>
                <w:rFonts w:ascii="Times New Roman" w:eastAsia="Times New Roman" w:hAnsi="Times New Roman" w:cs="Times New Roman"/>
                <w:b/>
                <w:sz w:val="24"/>
                <w:szCs w:val="24"/>
              </w:rPr>
            </w:pPr>
            <w:r w:rsidRPr="00176011">
              <w:rPr>
                <w:rFonts w:ascii="Times New Roman" w:eastAsia="Times New Roman" w:hAnsi="Times New Roman" w:cs="Times New Roman"/>
                <w:b/>
                <w:sz w:val="24"/>
                <w:szCs w:val="24"/>
              </w:rPr>
              <w:t xml:space="preserve">Tiếp thu: </w:t>
            </w:r>
            <w:r w:rsidRPr="00176011">
              <w:rPr>
                <w:rFonts w:ascii="Times New Roman" w:eastAsia="Times New Roman" w:hAnsi="Times New Roman" w:cs="Times New Roman"/>
                <w:sz w:val="24"/>
                <w:szCs w:val="24"/>
              </w:rPr>
              <w:t>Cơ quan chủ trì soạn thảo sẽ lưu ý việc hợp nhất văn bản sau khi Nghị định nêu trên được ban hành</w:t>
            </w:r>
          </w:p>
        </w:tc>
      </w:tr>
    </w:tbl>
    <w:p w:rsidR="00106E9B" w:rsidRPr="0090473A" w:rsidRDefault="00106E9B">
      <w:pPr>
        <w:pStyle w:val="Normal1"/>
        <w:spacing w:before="120" w:after="120" w:line="240" w:lineRule="auto"/>
        <w:jc w:val="center"/>
        <w:rPr>
          <w:rFonts w:ascii="Times New Roman" w:eastAsia="Times New Roman" w:hAnsi="Times New Roman" w:cs="Times New Roman"/>
          <w:sz w:val="24"/>
          <w:szCs w:val="24"/>
        </w:rPr>
      </w:pPr>
    </w:p>
    <w:sectPr w:rsidR="00106E9B" w:rsidRPr="0090473A" w:rsidSect="00C11F3C">
      <w:headerReference w:type="default" r:id="rId7"/>
      <w:footerReference w:type="default" r:id="rId8"/>
      <w:pgSz w:w="16839" w:h="11907" w:orient="landscape" w:code="9"/>
      <w:pgMar w:top="1134" w:right="1134" w:bottom="1134" w:left="1701" w:header="709" w:footer="709" w:gutter="0"/>
      <w:pgNumType w:start="1"/>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2DBC" w:rsidRDefault="00C92DBC" w:rsidP="00106E9B">
      <w:pPr>
        <w:spacing w:after="0" w:line="240" w:lineRule="auto"/>
      </w:pPr>
      <w:r>
        <w:separator/>
      </w:r>
    </w:p>
  </w:endnote>
  <w:endnote w:type="continuationSeparator" w:id="0">
    <w:p w:rsidR="00C92DBC" w:rsidRDefault="00C92DBC" w:rsidP="00106E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1" w:fontKey="{A4FCE733-ADE7-4F54-B186-A3DAD1833296}"/>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EABA5C1E-4939-4222-8394-89F147ED104E}"/>
    <w:embedBold r:id="rId3" w:fontKey="{2F84C72C-663E-4DB9-9FF0-CFC81C2AB75D}"/>
    <w:embedItalic r:id="rId4" w:fontKey="{E4F3E010-1D2E-4D6F-B7F9-EA64FA444CA7}"/>
    <w:embedBoldItalic r:id="rId5" w:fontKey="{B1DB571C-1EA1-484F-8D5F-302B089D42E1}"/>
  </w:font>
  <w:font w:name="Georgia">
    <w:panose1 w:val="02040502050405020303"/>
    <w:charset w:val="00"/>
    <w:family w:val="roman"/>
    <w:pitch w:val="variable"/>
    <w:sig w:usb0="00000287" w:usb1="00000000" w:usb2="00000000" w:usb3="00000000" w:csb0="0000009F" w:csb1="00000000"/>
    <w:embedItalic r:id="rId6" w:fontKey="{E8159038-ACD4-4D03-B6A3-3AB6FD3BADC6}"/>
  </w:font>
  <w:font w:name=".VnTime">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2DBC" w:rsidRDefault="00C92DBC">
    <w:pPr>
      <w:pStyle w:val="Normal1"/>
      <w:tabs>
        <w:tab w:val="center" w:pos="4680"/>
        <w:tab w:val="right" w:pos="9360"/>
      </w:tabs>
      <w:spacing w:before="120" w:after="120" w:line="240" w:lineRule="auto"/>
      <w:ind w:firstLine="720"/>
      <w:jc w:val="both"/>
      <w:rPr>
        <w:rFonts w:ascii="Times New Roman" w:eastAsia="Times New Roman" w:hAnsi="Times New Roman" w:cs="Times New Roman"/>
        <w:sz w:val="28"/>
        <w:szCs w:val="28"/>
      </w:rPr>
    </w:pPr>
  </w:p>
  <w:p w:rsidR="00C92DBC" w:rsidRDefault="00C92DBC">
    <w:pPr>
      <w:pStyle w:val="Normal1"/>
      <w:tabs>
        <w:tab w:val="center" w:pos="4680"/>
        <w:tab w:val="right" w:pos="9360"/>
      </w:tabs>
      <w:spacing w:before="120" w:after="120" w:line="240" w:lineRule="auto"/>
      <w:jc w:val="center"/>
    </w:pPr>
  </w:p>
  <w:p w:rsidR="00C92DBC" w:rsidRDefault="00C92DBC">
    <w:pPr>
      <w:pStyle w:val="Normal1"/>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2DBC" w:rsidRDefault="00C92DBC" w:rsidP="00106E9B">
      <w:pPr>
        <w:spacing w:after="0" w:line="240" w:lineRule="auto"/>
      </w:pPr>
      <w:r>
        <w:separator/>
      </w:r>
    </w:p>
  </w:footnote>
  <w:footnote w:type="continuationSeparator" w:id="0">
    <w:p w:rsidR="00C92DBC" w:rsidRDefault="00C92DBC" w:rsidP="00106E9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2DBC" w:rsidRDefault="00683B3C">
    <w:pPr>
      <w:pStyle w:val="Normal1"/>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sidR="00C92DBC">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8B795D">
      <w:rPr>
        <w:rFonts w:ascii="Times New Roman" w:eastAsia="Times New Roman" w:hAnsi="Times New Roman" w:cs="Times New Roman"/>
        <w:noProof/>
        <w:color w:val="000000"/>
      </w:rPr>
      <w:t>27</w:t>
    </w:r>
    <w:r>
      <w:rPr>
        <w:rFonts w:ascii="Times New Roman" w:eastAsia="Times New Roman" w:hAnsi="Times New Roman" w:cs="Times New Roman"/>
        <w:color w:val="000000"/>
      </w:rPr>
      <w:fldChar w:fldCharType="end"/>
    </w:r>
  </w:p>
  <w:p w:rsidR="00C92DBC" w:rsidRDefault="00C92DBC">
    <w:pPr>
      <w:pStyle w:val="Normal1"/>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D15CB7"/>
    <w:multiLevelType w:val="hybridMultilevel"/>
    <w:tmpl w:val="3AB8ED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AA66EB4"/>
    <w:multiLevelType w:val="multilevel"/>
    <w:tmpl w:val="745EA672"/>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670701F"/>
    <w:multiLevelType w:val="multilevel"/>
    <w:tmpl w:val="37D2FA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106E9B"/>
    <w:rsid w:val="0001635C"/>
    <w:rsid w:val="0002399E"/>
    <w:rsid w:val="000C3502"/>
    <w:rsid w:val="000C6CCB"/>
    <w:rsid w:val="000D6254"/>
    <w:rsid w:val="000E7012"/>
    <w:rsid w:val="00106E9B"/>
    <w:rsid w:val="00137401"/>
    <w:rsid w:val="001500D0"/>
    <w:rsid w:val="00176011"/>
    <w:rsid w:val="0019433B"/>
    <w:rsid w:val="00197901"/>
    <w:rsid w:val="001B0552"/>
    <w:rsid w:val="001C7226"/>
    <w:rsid w:val="001E3BCA"/>
    <w:rsid w:val="002047C4"/>
    <w:rsid w:val="002123F6"/>
    <w:rsid w:val="002158F8"/>
    <w:rsid w:val="002220AF"/>
    <w:rsid w:val="00256D22"/>
    <w:rsid w:val="00266DCD"/>
    <w:rsid w:val="002753D0"/>
    <w:rsid w:val="002760BF"/>
    <w:rsid w:val="002B2514"/>
    <w:rsid w:val="002E6A68"/>
    <w:rsid w:val="00301FDD"/>
    <w:rsid w:val="00321188"/>
    <w:rsid w:val="003433A9"/>
    <w:rsid w:val="003565FB"/>
    <w:rsid w:val="00361CB7"/>
    <w:rsid w:val="00375453"/>
    <w:rsid w:val="00387F64"/>
    <w:rsid w:val="00392D4F"/>
    <w:rsid w:val="003B0D4B"/>
    <w:rsid w:val="003B6BCE"/>
    <w:rsid w:val="003B7336"/>
    <w:rsid w:val="003C6420"/>
    <w:rsid w:val="003C7A8A"/>
    <w:rsid w:val="003D0E69"/>
    <w:rsid w:val="00477502"/>
    <w:rsid w:val="004C79DD"/>
    <w:rsid w:val="004E6DA0"/>
    <w:rsid w:val="004F07E6"/>
    <w:rsid w:val="004F5B32"/>
    <w:rsid w:val="00514875"/>
    <w:rsid w:val="00517AEC"/>
    <w:rsid w:val="005322D9"/>
    <w:rsid w:val="00566ED0"/>
    <w:rsid w:val="00570C68"/>
    <w:rsid w:val="0057614A"/>
    <w:rsid w:val="005847B3"/>
    <w:rsid w:val="0059537F"/>
    <w:rsid w:val="00595B11"/>
    <w:rsid w:val="005A7AA2"/>
    <w:rsid w:val="00602DF8"/>
    <w:rsid w:val="0061552F"/>
    <w:rsid w:val="006268A9"/>
    <w:rsid w:val="00635BE6"/>
    <w:rsid w:val="00663332"/>
    <w:rsid w:val="006748A6"/>
    <w:rsid w:val="006820AE"/>
    <w:rsid w:val="00683B3C"/>
    <w:rsid w:val="00690FA2"/>
    <w:rsid w:val="0069367B"/>
    <w:rsid w:val="00695858"/>
    <w:rsid w:val="006C6EE9"/>
    <w:rsid w:val="006E007F"/>
    <w:rsid w:val="006E61F2"/>
    <w:rsid w:val="007007DF"/>
    <w:rsid w:val="00702F64"/>
    <w:rsid w:val="00726EFC"/>
    <w:rsid w:val="0073571D"/>
    <w:rsid w:val="007A0E9A"/>
    <w:rsid w:val="007A107F"/>
    <w:rsid w:val="007E46F6"/>
    <w:rsid w:val="008158DF"/>
    <w:rsid w:val="00830EDC"/>
    <w:rsid w:val="00852220"/>
    <w:rsid w:val="00871F01"/>
    <w:rsid w:val="008A0B3E"/>
    <w:rsid w:val="008B795D"/>
    <w:rsid w:val="008D56DE"/>
    <w:rsid w:val="008D5AC0"/>
    <w:rsid w:val="008E79E9"/>
    <w:rsid w:val="0090473A"/>
    <w:rsid w:val="00931027"/>
    <w:rsid w:val="00931271"/>
    <w:rsid w:val="009375DF"/>
    <w:rsid w:val="009608D5"/>
    <w:rsid w:val="00962AA0"/>
    <w:rsid w:val="00962F37"/>
    <w:rsid w:val="00990884"/>
    <w:rsid w:val="00993A9E"/>
    <w:rsid w:val="00A04772"/>
    <w:rsid w:val="00A36015"/>
    <w:rsid w:val="00A5032F"/>
    <w:rsid w:val="00A87B7C"/>
    <w:rsid w:val="00AA3EDE"/>
    <w:rsid w:val="00AC4F67"/>
    <w:rsid w:val="00AD1073"/>
    <w:rsid w:val="00AE0BC9"/>
    <w:rsid w:val="00AE171B"/>
    <w:rsid w:val="00AE3FD0"/>
    <w:rsid w:val="00B3239D"/>
    <w:rsid w:val="00B637ED"/>
    <w:rsid w:val="00BA5D31"/>
    <w:rsid w:val="00C00990"/>
    <w:rsid w:val="00C10DBA"/>
    <w:rsid w:val="00C11F3C"/>
    <w:rsid w:val="00C13464"/>
    <w:rsid w:val="00C13658"/>
    <w:rsid w:val="00C172CB"/>
    <w:rsid w:val="00C35D63"/>
    <w:rsid w:val="00C92DBC"/>
    <w:rsid w:val="00CA0E26"/>
    <w:rsid w:val="00CA0EF2"/>
    <w:rsid w:val="00CA1289"/>
    <w:rsid w:val="00CA2F76"/>
    <w:rsid w:val="00CA5101"/>
    <w:rsid w:val="00CA6469"/>
    <w:rsid w:val="00CC4DE3"/>
    <w:rsid w:val="00CD09F6"/>
    <w:rsid w:val="00D164E1"/>
    <w:rsid w:val="00D23148"/>
    <w:rsid w:val="00D441D8"/>
    <w:rsid w:val="00D755BC"/>
    <w:rsid w:val="00D76BA9"/>
    <w:rsid w:val="00DC047E"/>
    <w:rsid w:val="00DD0E0C"/>
    <w:rsid w:val="00DD7741"/>
    <w:rsid w:val="00DD7FC0"/>
    <w:rsid w:val="00DE7442"/>
    <w:rsid w:val="00E06AE1"/>
    <w:rsid w:val="00E101C9"/>
    <w:rsid w:val="00E51A08"/>
    <w:rsid w:val="00E63184"/>
    <w:rsid w:val="00E7315C"/>
    <w:rsid w:val="00E775CF"/>
    <w:rsid w:val="00E96EE9"/>
    <w:rsid w:val="00EB6922"/>
    <w:rsid w:val="00ED69CF"/>
    <w:rsid w:val="00EE3C60"/>
    <w:rsid w:val="00F16AF3"/>
    <w:rsid w:val="00F87C31"/>
    <w:rsid w:val="00F90B86"/>
    <w:rsid w:val="00FA0277"/>
    <w:rsid w:val="00FB54C1"/>
    <w:rsid w:val="00FE134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0FA2"/>
  </w:style>
  <w:style w:type="paragraph" w:styleId="Heading1">
    <w:name w:val="heading 1"/>
    <w:basedOn w:val="Normal1"/>
    <w:next w:val="Normal1"/>
    <w:link w:val="Heading1Char"/>
    <w:rsid w:val="00106E9B"/>
    <w:pPr>
      <w:keepNext/>
      <w:keepLines/>
      <w:spacing w:before="480" w:after="120"/>
      <w:outlineLvl w:val="0"/>
    </w:pPr>
    <w:rPr>
      <w:b/>
      <w:bCs/>
      <w:sz w:val="48"/>
      <w:szCs w:val="48"/>
    </w:rPr>
  </w:style>
  <w:style w:type="paragraph" w:styleId="Heading2">
    <w:name w:val="heading 2"/>
    <w:basedOn w:val="Normal1"/>
    <w:next w:val="Normal1"/>
    <w:rsid w:val="00106E9B"/>
    <w:pPr>
      <w:keepNext/>
      <w:keepLines/>
      <w:spacing w:before="360" w:after="80"/>
      <w:outlineLvl w:val="1"/>
    </w:pPr>
    <w:rPr>
      <w:b/>
      <w:bCs/>
      <w:sz w:val="36"/>
      <w:szCs w:val="36"/>
    </w:rPr>
  </w:style>
  <w:style w:type="paragraph" w:styleId="Heading3">
    <w:name w:val="heading 3"/>
    <w:basedOn w:val="Normal1"/>
    <w:next w:val="Normal1"/>
    <w:rsid w:val="00106E9B"/>
    <w:pPr>
      <w:spacing w:line="240" w:lineRule="auto"/>
      <w:outlineLvl w:val="2"/>
    </w:pPr>
    <w:rPr>
      <w:rFonts w:ascii="Times New Roman" w:eastAsia="Times New Roman" w:hAnsi="Times New Roman" w:cs="Times New Roman"/>
      <w:b/>
      <w:bCs/>
      <w:sz w:val="27"/>
      <w:szCs w:val="27"/>
    </w:rPr>
  </w:style>
  <w:style w:type="paragraph" w:styleId="Heading4">
    <w:name w:val="heading 4"/>
    <w:basedOn w:val="Normal1"/>
    <w:next w:val="Normal1"/>
    <w:rsid w:val="00106E9B"/>
    <w:pPr>
      <w:keepNext/>
      <w:keepLines/>
      <w:spacing w:before="240" w:after="40"/>
      <w:outlineLvl w:val="3"/>
    </w:pPr>
    <w:rPr>
      <w:b/>
      <w:bCs/>
      <w:sz w:val="24"/>
      <w:szCs w:val="24"/>
    </w:rPr>
  </w:style>
  <w:style w:type="paragraph" w:styleId="Heading5">
    <w:name w:val="heading 5"/>
    <w:basedOn w:val="Normal1"/>
    <w:next w:val="Normal1"/>
    <w:rsid w:val="00106E9B"/>
    <w:pPr>
      <w:keepNext/>
      <w:keepLines/>
      <w:spacing w:before="220" w:after="40"/>
      <w:outlineLvl w:val="4"/>
    </w:pPr>
    <w:rPr>
      <w:b/>
      <w:bCs/>
    </w:rPr>
  </w:style>
  <w:style w:type="paragraph" w:styleId="Heading6">
    <w:name w:val="heading 6"/>
    <w:basedOn w:val="Normal1"/>
    <w:next w:val="Normal1"/>
    <w:rsid w:val="00106E9B"/>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106E9B"/>
    <w:tblPr>
      <w:tblCellMar>
        <w:top w:w="100" w:type="dxa"/>
        <w:left w:w="100" w:type="dxa"/>
        <w:bottom w:w="100" w:type="dxa"/>
        <w:right w:w="100" w:type="dxa"/>
      </w:tblCellMar>
    </w:tblPr>
  </w:style>
  <w:style w:type="paragraph" w:customStyle="1" w:styleId="Normal1">
    <w:name w:val="Normal1"/>
    <w:rsid w:val="00106E9B"/>
  </w:style>
  <w:style w:type="paragraph" w:styleId="Title">
    <w:name w:val="Title"/>
    <w:basedOn w:val="Normal1"/>
    <w:next w:val="Normal1"/>
    <w:rsid w:val="00106E9B"/>
    <w:pPr>
      <w:keepNext/>
      <w:keepLines/>
      <w:spacing w:before="480" w:after="120"/>
    </w:pPr>
    <w:rPr>
      <w:b/>
      <w:bCs/>
      <w:sz w:val="72"/>
      <w:szCs w:val="72"/>
    </w:rPr>
  </w:style>
  <w:style w:type="paragraph" w:styleId="Subtitle">
    <w:name w:val="Subtitle"/>
    <w:basedOn w:val="Normal1"/>
    <w:next w:val="Normal1"/>
    <w:rsid w:val="00106E9B"/>
    <w:pPr>
      <w:keepNext/>
      <w:keepLines/>
      <w:spacing w:before="360" w:after="80"/>
    </w:pPr>
    <w:rPr>
      <w:rFonts w:ascii="Georgia" w:eastAsia="Georgia" w:hAnsi="Georgia" w:cs="Georgia"/>
      <w:i/>
      <w:iCs/>
      <w:color w:val="666666"/>
      <w:sz w:val="48"/>
      <w:szCs w:val="48"/>
    </w:rPr>
  </w:style>
  <w:style w:type="table" w:customStyle="1" w:styleId="a">
    <w:basedOn w:val="TableNormal0"/>
    <w:rsid w:val="00106E9B"/>
    <w:tblPr>
      <w:tblStyleRowBandSize w:val="1"/>
      <w:tblStyleColBandSize w:val="1"/>
      <w:tblCellMar>
        <w:top w:w="0" w:type="dxa"/>
        <w:left w:w="0" w:type="dxa"/>
        <w:bottom w:w="0" w:type="dxa"/>
        <w:right w:w="0" w:type="dxa"/>
      </w:tblCellMar>
    </w:tblPr>
  </w:style>
  <w:style w:type="table" w:customStyle="1" w:styleId="a0">
    <w:basedOn w:val="TableNormal0"/>
    <w:rsid w:val="00106E9B"/>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rsid w:val="00106E9B"/>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8158DF"/>
    <w:pPr>
      <w:spacing w:after="160" w:line="278" w:lineRule="auto"/>
      <w:ind w:left="720"/>
      <w:contextualSpacing/>
    </w:pPr>
    <w:rPr>
      <w:rFonts w:asciiTheme="minorHAnsi" w:eastAsiaTheme="minorHAnsi" w:hAnsiTheme="minorHAnsi" w:cstheme="minorBidi"/>
      <w:kern w:val="2"/>
      <w:sz w:val="24"/>
      <w:szCs w:val="24"/>
    </w:rPr>
  </w:style>
  <w:style w:type="character" w:customStyle="1" w:styleId="Heading1Char">
    <w:name w:val="Heading 1 Char"/>
    <w:basedOn w:val="DefaultParagraphFont"/>
    <w:link w:val="Heading1"/>
    <w:rsid w:val="00E7315C"/>
    <w:rPr>
      <w:b/>
      <w:bCs/>
      <w:sz w:val="48"/>
      <w:szCs w:val="48"/>
    </w:rPr>
  </w:style>
  <w:style w:type="paragraph" w:styleId="NormalWeb">
    <w:name w:val="Normal (Web)"/>
    <w:basedOn w:val="Normal"/>
    <w:uiPriority w:val="99"/>
    <w:unhideWhenUsed/>
    <w:rsid w:val="00E7315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0">
    <w:name w:val="Normal1"/>
    <w:rsid w:val="00E7315C"/>
  </w:style>
  <w:style w:type="paragraph" w:styleId="BodyTextIndent">
    <w:name w:val="Body Text Indent"/>
    <w:basedOn w:val="Normal"/>
    <w:link w:val="BodyTextIndentChar"/>
    <w:rsid w:val="001B0552"/>
    <w:pPr>
      <w:autoSpaceDE w:val="0"/>
      <w:autoSpaceDN w:val="0"/>
      <w:spacing w:before="240" w:after="120" w:line="240" w:lineRule="auto"/>
      <w:ind w:firstLine="540"/>
      <w:jc w:val="both"/>
    </w:pPr>
    <w:rPr>
      <w:rFonts w:ascii=".VnTime" w:eastAsia="Times New Roman" w:hAnsi=".VnTime" w:cs="Times New Roman"/>
      <w:sz w:val="28"/>
      <w:szCs w:val="28"/>
    </w:rPr>
  </w:style>
  <w:style w:type="character" w:customStyle="1" w:styleId="BodyTextIndentChar">
    <w:name w:val="Body Text Indent Char"/>
    <w:basedOn w:val="DefaultParagraphFont"/>
    <w:link w:val="BodyTextIndent"/>
    <w:rsid w:val="001B0552"/>
    <w:rPr>
      <w:rFonts w:ascii=".VnTime" w:eastAsia="Times New Roman" w:hAnsi=".VnTime" w:cs="Times New Roman"/>
      <w:sz w:val="28"/>
      <w:szCs w:val="28"/>
    </w:rPr>
  </w:style>
  <w:style w:type="paragraph" w:customStyle="1" w:styleId="normal0">
    <w:name w:val="normal"/>
    <w:rsid w:val="003433A9"/>
  </w:style>
</w:styles>
</file>

<file path=word/webSettings.xml><?xml version="1.0" encoding="utf-8"?>
<w:webSettings xmlns:r="http://schemas.openxmlformats.org/officeDocument/2006/relationships" xmlns:w="http://schemas.openxmlformats.org/wordprocessingml/2006/main">
  <w:divs>
    <w:div w:id="1525169465">
      <w:bodyDiv w:val="1"/>
      <w:marLeft w:val="0"/>
      <w:marRight w:val="0"/>
      <w:marTop w:val="0"/>
      <w:marBottom w:val="0"/>
      <w:divBdr>
        <w:top w:val="none" w:sz="0" w:space="0" w:color="auto"/>
        <w:left w:val="none" w:sz="0" w:space="0" w:color="auto"/>
        <w:bottom w:val="none" w:sz="0" w:space="0" w:color="auto"/>
        <w:right w:val="none" w:sz="0" w:space="0" w:color="auto"/>
      </w:divBdr>
    </w:div>
    <w:div w:id="19017479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54</Pages>
  <Words>15397</Words>
  <Characters>87769</Characters>
  <Application>Microsoft Office Word</Application>
  <DocSecurity>0</DocSecurity>
  <Lines>731</Lines>
  <Paragraphs>205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102961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 Thu Hang</dc:creator>
  <cp:lastModifiedBy>admin</cp:lastModifiedBy>
  <cp:revision>7</cp:revision>
  <cp:lastPrinted>2026-01-30T04:04:00Z</cp:lastPrinted>
  <dcterms:created xsi:type="dcterms:W3CDTF">2026-01-30T02:14:00Z</dcterms:created>
  <dcterms:modified xsi:type="dcterms:W3CDTF">2026-01-30T04:34:00Z</dcterms:modified>
</cp:coreProperties>
</file>